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093E" w:rsidRPr="00662271" w:rsidRDefault="00B6093E" w:rsidP="00B6093E">
      <w:pPr>
        <w:spacing w:before="120" w:after="120"/>
        <w:jc w:val="center"/>
        <w:outlineLvl w:val="1"/>
        <w:rPr>
          <w:rFonts w:ascii="Arial" w:hAnsi="Arial" w:cs="Arial"/>
          <w:b/>
          <w:bCs/>
          <w:sz w:val="24"/>
        </w:rPr>
      </w:pPr>
      <w:bookmarkStart w:id="0" w:name="_Toc142278912"/>
      <w:r>
        <w:rPr>
          <w:rFonts w:ascii="Arial" w:hAnsi="Arial" w:cs="Arial"/>
          <w:b/>
          <w:bCs/>
          <w:sz w:val="24"/>
        </w:rPr>
        <w:t>MELAXOSE</w:t>
      </w:r>
      <w:r w:rsidRPr="00662271">
        <w:rPr>
          <w:rFonts w:ascii="Arial" w:hAnsi="Arial" w:cs="Arial"/>
          <w:b/>
          <w:bCs/>
          <w:sz w:val="24"/>
          <w:vertAlign w:val="superscript"/>
        </w:rPr>
        <w:t>®</w:t>
      </w:r>
      <w:r w:rsidRPr="00662271">
        <w:rPr>
          <w:rFonts w:ascii="Arial" w:hAnsi="Arial" w:cs="Arial"/>
          <w:b/>
          <w:bCs/>
          <w:sz w:val="24"/>
        </w:rPr>
        <w:t xml:space="preserve"> </w:t>
      </w:r>
    </w:p>
    <w:p w:rsidR="00B6093E" w:rsidRPr="00662271" w:rsidRDefault="00B6093E" w:rsidP="00B6093E">
      <w:pPr>
        <w:spacing w:before="120" w:after="120"/>
        <w:jc w:val="center"/>
        <w:outlineLvl w:val="1"/>
        <w:rPr>
          <w:rFonts w:ascii="Arial" w:hAnsi="Arial" w:cs="Arial"/>
          <w:b/>
          <w:bCs/>
          <w:sz w:val="24"/>
        </w:rPr>
      </w:pPr>
      <w:r>
        <w:rPr>
          <w:rFonts w:ascii="Arial" w:hAnsi="Arial" w:cs="Arial"/>
          <w:b/>
          <w:bCs/>
          <w:sz w:val="24"/>
        </w:rPr>
        <w:t>Pâte orale en pot</w:t>
      </w:r>
    </w:p>
    <w:p w:rsidR="00B6093E" w:rsidRPr="00662271" w:rsidRDefault="003E09A6" w:rsidP="003E09A6">
      <w:pPr>
        <w:spacing w:before="120" w:after="120"/>
        <w:jc w:val="center"/>
        <w:rPr>
          <w:rFonts w:ascii="Arial" w:hAnsi="Arial" w:cs="Arial"/>
          <w:sz w:val="24"/>
        </w:rPr>
      </w:pPr>
      <w:r>
        <w:rPr>
          <w:rFonts w:ascii="Arial" w:hAnsi="Arial" w:cs="Arial"/>
          <w:sz w:val="24"/>
        </w:rPr>
        <w:t>Mentions légales</w:t>
      </w:r>
    </w:p>
    <w:p w:rsidR="003E09A6" w:rsidRPr="003E09A6" w:rsidRDefault="00B6093E" w:rsidP="003E09A6">
      <w:pPr>
        <w:rPr>
          <w:rFonts w:ascii="Arial" w:hAnsi="Arial" w:cs="Arial"/>
          <w:sz w:val="24"/>
        </w:rPr>
      </w:pPr>
      <w:r w:rsidRPr="00662271">
        <w:rPr>
          <w:rFonts w:ascii="Arial" w:hAnsi="Arial" w:cs="Arial"/>
          <w:sz w:val="24"/>
        </w:rPr>
        <w:t>_____________________________________</w:t>
      </w:r>
      <w:r w:rsidR="003E09A6">
        <w:rPr>
          <w:rFonts w:ascii="Arial" w:hAnsi="Arial" w:cs="Arial"/>
          <w:sz w:val="24"/>
        </w:rPr>
        <w:t>______________________________</w:t>
      </w:r>
    </w:p>
    <w:p w:rsidR="002D6CEA" w:rsidRDefault="00B6093E" w:rsidP="003D2129">
      <w:pPr>
        <w:pStyle w:val="AmmAnnexeTitre1"/>
        <w:tabs>
          <w:tab w:val="clear" w:pos="357"/>
        </w:tabs>
        <w:ind w:left="0" w:firstLine="0"/>
      </w:pPr>
      <w:r w:rsidRPr="00662271">
        <w:rPr>
          <w:rFonts w:cs="Arial"/>
          <w:caps w:val="0"/>
          <w:color w:val="auto"/>
          <w:sz w:val="21"/>
          <w:szCs w:val="21"/>
        </w:rPr>
        <w:t>D</w:t>
      </w:r>
      <w:r w:rsidRPr="002B1CFC">
        <w:rPr>
          <w:rFonts w:cs="Arial"/>
          <w:caps w:val="0"/>
          <w:color w:val="auto"/>
          <w:sz w:val="21"/>
          <w:szCs w:val="21"/>
        </w:rPr>
        <w:t>É</w:t>
      </w:r>
      <w:r w:rsidRPr="00662271">
        <w:rPr>
          <w:rFonts w:cs="Arial"/>
          <w:caps w:val="0"/>
          <w:color w:val="auto"/>
          <w:sz w:val="21"/>
          <w:szCs w:val="21"/>
        </w:rPr>
        <w:t>NOMINATION</w:t>
      </w:r>
      <w:bookmarkStart w:id="1" w:name="_Toc142278913"/>
      <w:bookmarkEnd w:id="0"/>
      <w:r>
        <w:rPr>
          <w:rFonts w:cs="Arial"/>
          <w:caps w:val="0"/>
          <w:color w:val="auto"/>
          <w:sz w:val="21"/>
          <w:szCs w:val="21"/>
        </w:rPr>
        <w:t xml:space="preserve"> </w:t>
      </w:r>
      <w:r w:rsidRPr="00662271">
        <w:rPr>
          <w:rFonts w:cs="Arial"/>
          <w:b w:val="0"/>
          <w:caps w:val="0"/>
          <w:color w:val="auto"/>
          <w:sz w:val="21"/>
          <w:szCs w:val="21"/>
        </w:rPr>
        <w:t>MELAXOSE</w:t>
      </w:r>
      <w:r w:rsidRPr="00C2606D">
        <w:rPr>
          <w:rFonts w:cs="Arial"/>
          <w:b w:val="0"/>
          <w:caps w:val="0"/>
          <w:color w:val="auto"/>
          <w:sz w:val="21"/>
          <w:szCs w:val="21"/>
          <w:vertAlign w:val="superscript"/>
        </w:rPr>
        <w:t>®</w:t>
      </w:r>
      <w:r w:rsidRPr="00662271">
        <w:rPr>
          <w:rFonts w:cs="Arial"/>
          <w:b w:val="0"/>
          <w:caps w:val="0"/>
          <w:color w:val="auto"/>
          <w:sz w:val="21"/>
          <w:szCs w:val="21"/>
        </w:rPr>
        <w:t xml:space="preserve">, </w:t>
      </w:r>
      <w:r>
        <w:rPr>
          <w:rFonts w:cs="Arial"/>
          <w:b w:val="0"/>
          <w:caps w:val="0"/>
          <w:color w:val="auto"/>
          <w:sz w:val="21"/>
          <w:szCs w:val="21"/>
        </w:rPr>
        <w:t>pâte</w:t>
      </w:r>
      <w:r w:rsidRPr="00662271">
        <w:rPr>
          <w:rFonts w:cs="Arial"/>
          <w:b w:val="0"/>
          <w:caps w:val="0"/>
          <w:color w:val="auto"/>
          <w:sz w:val="21"/>
          <w:szCs w:val="21"/>
        </w:rPr>
        <w:t xml:space="preserve"> orale en pot</w:t>
      </w:r>
      <w:r>
        <w:rPr>
          <w:rFonts w:cs="Arial"/>
          <w:b w:val="0"/>
          <w:caps w:val="0"/>
          <w:color w:val="auto"/>
          <w:sz w:val="21"/>
          <w:szCs w:val="21"/>
        </w:rPr>
        <w:t xml:space="preserve">. </w:t>
      </w:r>
      <w:r w:rsidRPr="00126BC0">
        <w:rPr>
          <w:rFonts w:cs="Arial"/>
          <w:caps w:val="0"/>
          <w:color w:val="auto"/>
          <w:sz w:val="21"/>
          <w:szCs w:val="21"/>
        </w:rPr>
        <w:t xml:space="preserve">COMPOSITION </w:t>
      </w:r>
      <w:bookmarkStart w:id="2" w:name="_Toc142278914"/>
      <w:bookmarkEnd w:id="1"/>
      <w:r w:rsidRPr="00662271">
        <w:rPr>
          <w:rFonts w:cs="Arial"/>
          <w:b w:val="0"/>
          <w:caps w:val="0"/>
          <w:color w:val="auto"/>
          <w:sz w:val="21"/>
          <w:szCs w:val="21"/>
        </w:rPr>
        <w:t xml:space="preserve">Lactulose </w:t>
      </w:r>
      <w:smartTag w:uri="urn:schemas-microsoft-com:office:smarttags" w:element="metricconverter">
        <w:smartTagPr>
          <w:attr w:name="ProductID" w:val="35 g"/>
        </w:smartTagPr>
        <w:r w:rsidRPr="00662271">
          <w:rPr>
            <w:rFonts w:cs="Arial"/>
            <w:b w:val="0"/>
            <w:caps w:val="0"/>
            <w:color w:val="auto"/>
            <w:sz w:val="21"/>
            <w:szCs w:val="21"/>
          </w:rPr>
          <w:t>35 g</w:t>
        </w:r>
      </w:smartTag>
      <w:r w:rsidRPr="00662271">
        <w:rPr>
          <w:rFonts w:cs="Arial"/>
          <w:b w:val="0"/>
          <w:caps w:val="0"/>
          <w:color w:val="auto"/>
          <w:sz w:val="21"/>
          <w:szCs w:val="21"/>
        </w:rPr>
        <w:t xml:space="preserve"> </w:t>
      </w:r>
      <w:r>
        <w:rPr>
          <w:rFonts w:cs="Arial"/>
          <w:b w:val="0"/>
          <w:caps w:val="0"/>
          <w:color w:val="auto"/>
          <w:sz w:val="21"/>
          <w:szCs w:val="21"/>
        </w:rPr>
        <w:t>-</w:t>
      </w:r>
      <w:r w:rsidRPr="00662271">
        <w:rPr>
          <w:rFonts w:cs="Arial"/>
          <w:b w:val="0"/>
          <w:caps w:val="0"/>
          <w:color w:val="auto"/>
          <w:sz w:val="21"/>
          <w:szCs w:val="21"/>
        </w:rPr>
        <w:t xml:space="preserve"> Huile de</w:t>
      </w:r>
      <w:r w:rsidR="003D2129">
        <w:rPr>
          <w:rFonts w:cs="Arial"/>
          <w:b w:val="0"/>
          <w:caps w:val="0"/>
          <w:color w:val="auto"/>
          <w:sz w:val="21"/>
          <w:szCs w:val="21"/>
        </w:rPr>
        <w:t xml:space="preserve"> </w:t>
      </w:r>
      <w:r w:rsidRPr="00662271">
        <w:rPr>
          <w:rFonts w:cs="Arial"/>
          <w:b w:val="0"/>
          <w:caps w:val="0"/>
          <w:color w:val="auto"/>
          <w:sz w:val="21"/>
          <w:szCs w:val="21"/>
        </w:rPr>
        <w:t xml:space="preserve">paraffine </w:t>
      </w:r>
      <w:r>
        <w:rPr>
          <w:rFonts w:cs="Arial"/>
          <w:b w:val="0"/>
          <w:caps w:val="0"/>
          <w:color w:val="auto"/>
          <w:sz w:val="21"/>
          <w:szCs w:val="21"/>
        </w:rPr>
        <w:t xml:space="preserve">spéciale solidifiée correspondant à : </w:t>
      </w:r>
      <w:r w:rsidR="009A6887">
        <w:rPr>
          <w:rFonts w:cs="Arial"/>
          <w:b w:val="0"/>
          <w:caps w:val="0"/>
          <w:color w:val="auto"/>
          <w:sz w:val="21"/>
          <w:szCs w:val="21"/>
        </w:rPr>
        <w:t>V</w:t>
      </w:r>
      <w:r w:rsidRPr="00662271">
        <w:rPr>
          <w:rFonts w:cs="Arial"/>
          <w:b w:val="0"/>
          <w:caps w:val="0"/>
          <w:color w:val="auto"/>
          <w:sz w:val="21"/>
          <w:szCs w:val="21"/>
        </w:rPr>
        <w:t xml:space="preserve">aseline </w:t>
      </w:r>
      <w:smartTag w:uri="urn:schemas-microsoft-com:office:smarttags" w:element="metricconverter">
        <w:smartTagPr>
          <w:attr w:name="ProductID" w:val="21,45 g"/>
        </w:smartTagPr>
        <w:r w:rsidRPr="00662271">
          <w:rPr>
            <w:rFonts w:cs="Arial"/>
            <w:b w:val="0"/>
            <w:caps w:val="0"/>
            <w:color w:val="auto"/>
            <w:sz w:val="21"/>
            <w:szCs w:val="21"/>
          </w:rPr>
          <w:t>21,45 g</w:t>
        </w:r>
      </w:smartTag>
      <w:r w:rsidRPr="00662271">
        <w:rPr>
          <w:rFonts w:cs="Arial"/>
          <w:b w:val="0"/>
          <w:caps w:val="0"/>
          <w:color w:val="auto"/>
          <w:sz w:val="21"/>
          <w:szCs w:val="21"/>
        </w:rPr>
        <w:t xml:space="preserve"> - </w:t>
      </w:r>
      <w:r>
        <w:rPr>
          <w:rFonts w:cs="Arial"/>
          <w:b w:val="0"/>
          <w:caps w:val="0"/>
          <w:color w:val="auto"/>
          <w:sz w:val="21"/>
          <w:szCs w:val="21"/>
        </w:rPr>
        <w:t>Paraffine liquide</w:t>
      </w:r>
      <w:r w:rsidR="009A6887">
        <w:rPr>
          <w:rFonts w:cs="Arial"/>
          <w:b w:val="0"/>
          <w:caps w:val="0"/>
          <w:color w:val="auto"/>
          <w:sz w:val="21"/>
          <w:szCs w:val="21"/>
        </w:rPr>
        <w:t xml:space="preserve"> (PRIMOL 352)</w:t>
      </w:r>
      <w:r>
        <w:rPr>
          <w:rFonts w:cs="Arial"/>
          <w:b w:val="0"/>
          <w:caps w:val="0"/>
          <w:color w:val="auto"/>
          <w:sz w:val="21"/>
          <w:szCs w:val="21"/>
        </w:rPr>
        <w:t xml:space="preserve"> </w:t>
      </w:r>
      <w:r w:rsidRPr="00662271">
        <w:rPr>
          <w:rFonts w:cs="Arial"/>
          <w:b w:val="0"/>
          <w:caps w:val="0"/>
          <w:color w:val="auto"/>
          <w:sz w:val="21"/>
          <w:szCs w:val="21"/>
        </w:rPr>
        <w:t>42,91 g</w:t>
      </w:r>
      <w:r w:rsidR="009A6887">
        <w:rPr>
          <w:rFonts w:cs="Arial"/>
          <w:b w:val="0"/>
          <w:caps w:val="0"/>
          <w:color w:val="auto"/>
          <w:sz w:val="21"/>
          <w:szCs w:val="21"/>
        </w:rPr>
        <w:t xml:space="preserve"> pour 100 g de pâte orale.</w:t>
      </w:r>
      <w:r w:rsidRPr="00662271">
        <w:rPr>
          <w:rFonts w:cs="Arial"/>
          <w:b w:val="0"/>
          <w:caps w:val="0"/>
          <w:color w:val="auto"/>
          <w:sz w:val="21"/>
          <w:szCs w:val="21"/>
        </w:rPr>
        <w:t xml:space="preserve"> </w:t>
      </w:r>
      <w:bookmarkStart w:id="3" w:name="_Toc142278936"/>
      <w:r w:rsidRPr="00662271">
        <w:rPr>
          <w:rFonts w:cs="Arial"/>
          <w:b w:val="0"/>
          <w:caps w:val="0"/>
          <w:color w:val="auto"/>
          <w:sz w:val="21"/>
          <w:szCs w:val="21"/>
        </w:rPr>
        <w:t>Excipient</w:t>
      </w:r>
      <w:bookmarkEnd w:id="3"/>
      <w:r w:rsidR="009A6887">
        <w:rPr>
          <w:rFonts w:cs="Arial"/>
          <w:b w:val="0"/>
          <w:caps w:val="0"/>
          <w:color w:val="auto"/>
          <w:sz w:val="21"/>
          <w:szCs w:val="21"/>
        </w:rPr>
        <w:t xml:space="preserve"> à effet notoire</w:t>
      </w:r>
      <w:r w:rsidRPr="00662271">
        <w:rPr>
          <w:rFonts w:cs="Arial"/>
          <w:b w:val="0"/>
          <w:caps w:val="0"/>
          <w:color w:val="auto"/>
          <w:sz w:val="21"/>
          <w:szCs w:val="21"/>
        </w:rPr>
        <w:t> : Aspartam</w:t>
      </w:r>
      <w:r w:rsidR="009A6887">
        <w:rPr>
          <w:rFonts w:cs="Arial"/>
          <w:b w:val="0"/>
          <w:caps w:val="0"/>
          <w:color w:val="auto"/>
          <w:sz w:val="21"/>
          <w:szCs w:val="21"/>
        </w:rPr>
        <w:t xml:space="preserve"> (E951)</w:t>
      </w:r>
      <w:r w:rsidRPr="00662271">
        <w:rPr>
          <w:rFonts w:cs="Arial"/>
          <w:b w:val="0"/>
          <w:caps w:val="0"/>
          <w:color w:val="auto"/>
          <w:sz w:val="21"/>
          <w:szCs w:val="21"/>
        </w:rPr>
        <w:t xml:space="preserve">. </w:t>
      </w:r>
      <w:r w:rsidRPr="00662271">
        <w:rPr>
          <w:rFonts w:cs="Arial"/>
          <w:caps w:val="0"/>
          <w:color w:val="auto"/>
          <w:sz w:val="21"/>
          <w:szCs w:val="21"/>
        </w:rPr>
        <w:t>FORME</w:t>
      </w:r>
      <w:r w:rsidRPr="00662271">
        <w:rPr>
          <w:rFonts w:cs="Arial"/>
          <w:b w:val="0"/>
          <w:caps w:val="0"/>
          <w:color w:val="auto"/>
          <w:sz w:val="21"/>
          <w:szCs w:val="21"/>
        </w:rPr>
        <w:t xml:space="preserve"> </w:t>
      </w:r>
      <w:r w:rsidRPr="005E7857">
        <w:rPr>
          <w:rFonts w:cs="Arial"/>
          <w:caps w:val="0"/>
          <w:color w:val="auto"/>
          <w:sz w:val="21"/>
          <w:szCs w:val="21"/>
        </w:rPr>
        <w:t>PHARMACEUTIQUE</w:t>
      </w:r>
      <w:bookmarkEnd w:id="2"/>
      <w:r>
        <w:rPr>
          <w:rFonts w:cs="Arial"/>
          <w:b w:val="0"/>
          <w:caps w:val="0"/>
          <w:color w:val="auto"/>
          <w:sz w:val="21"/>
          <w:szCs w:val="21"/>
        </w:rPr>
        <w:t xml:space="preserve"> </w:t>
      </w:r>
      <w:bookmarkStart w:id="4" w:name="_Toc142278915"/>
      <w:r>
        <w:rPr>
          <w:rFonts w:cs="Arial"/>
          <w:b w:val="0"/>
          <w:caps w:val="0"/>
          <w:color w:val="auto"/>
          <w:sz w:val="21"/>
          <w:szCs w:val="21"/>
        </w:rPr>
        <w:t>Pâte</w:t>
      </w:r>
      <w:r w:rsidRPr="00662271">
        <w:rPr>
          <w:rFonts w:cs="Arial"/>
          <w:b w:val="0"/>
          <w:caps w:val="0"/>
          <w:color w:val="auto"/>
          <w:sz w:val="21"/>
          <w:szCs w:val="21"/>
        </w:rPr>
        <w:t xml:space="preserve"> orale</w:t>
      </w:r>
      <w:r>
        <w:rPr>
          <w:rFonts w:cs="Arial"/>
          <w:b w:val="0"/>
          <w:caps w:val="0"/>
          <w:color w:val="auto"/>
          <w:sz w:val="21"/>
          <w:szCs w:val="21"/>
        </w:rPr>
        <w:t>. Pâte brillante, jaune à jaune- orange, opaque et compacte, finement granuleuse</w:t>
      </w:r>
      <w:r w:rsidRPr="00662271">
        <w:rPr>
          <w:rFonts w:cs="Arial"/>
          <w:b w:val="0"/>
          <w:caps w:val="0"/>
          <w:color w:val="auto"/>
          <w:sz w:val="21"/>
          <w:szCs w:val="21"/>
        </w:rPr>
        <w:t xml:space="preserve">. </w:t>
      </w:r>
      <w:bookmarkStart w:id="5" w:name="_Toc142278916"/>
      <w:bookmarkEnd w:id="4"/>
      <w:r w:rsidRPr="002B1CFC">
        <w:rPr>
          <w:rFonts w:cs="Arial"/>
          <w:caps w:val="0"/>
          <w:color w:val="auto"/>
          <w:sz w:val="21"/>
          <w:szCs w:val="21"/>
        </w:rPr>
        <w:t>INDICATIONS THÉRAPEUTIQUES</w:t>
      </w:r>
      <w:bookmarkStart w:id="6" w:name="_Toc142278917"/>
      <w:bookmarkEnd w:id="5"/>
      <w:r>
        <w:rPr>
          <w:rFonts w:cs="Arial"/>
          <w:caps w:val="0"/>
          <w:color w:val="auto"/>
          <w:sz w:val="21"/>
          <w:szCs w:val="21"/>
        </w:rPr>
        <w:t xml:space="preserve"> </w:t>
      </w:r>
      <w:r w:rsidRPr="00662271">
        <w:rPr>
          <w:rFonts w:cs="Arial"/>
          <w:b w:val="0"/>
          <w:caps w:val="0"/>
          <w:color w:val="auto"/>
          <w:sz w:val="21"/>
          <w:szCs w:val="21"/>
        </w:rPr>
        <w:t>Traitement symptomatique de la constipation chez l’adulte.</w:t>
      </w:r>
      <w:bookmarkEnd w:id="6"/>
      <w:r w:rsidRPr="00662271">
        <w:rPr>
          <w:rFonts w:cs="Arial"/>
          <w:b w:val="0"/>
          <w:caps w:val="0"/>
          <w:color w:val="auto"/>
          <w:sz w:val="21"/>
          <w:szCs w:val="21"/>
        </w:rPr>
        <w:t xml:space="preserve"> </w:t>
      </w:r>
      <w:bookmarkStart w:id="7" w:name="_Toc142278918"/>
      <w:r w:rsidRPr="005E7857">
        <w:rPr>
          <w:rFonts w:cs="Arial"/>
          <w:bCs/>
          <w:caps w:val="0"/>
          <w:color w:val="auto"/>
          <w:sz w:val="21"/>
          <w:szCs w:val="21"/>
        </w:rPr>
        <w:t xml:space="preserve">POSOLOGIE ET </w:t>
      </w:r>
      <w:r w:rsidR="009A6887">
        <w:rPr>
          <w:rFonts w:cs="Arial"/>
          <w:bCs/>
          <w:caps w:val="0"/>
          <w:color w:val="auto"/>
          <w:sz w:val="21"/>
          <w:szCs w:val="21"/>
        </w:rPr>
        <w:t>MODE</w:t>
      </w:r>
      <w:r w:rsidRPr="005E7857">
        <w:rPr>
          <w:rFonts w:cs="Arial"/>
          <w:bCs/>
          <w:caps w:val="0"/>
          <w:color w:val="auto"/>
          <w:sz w:val="21"/>
          <w:szCs w:val="21"/>
        </w:rPr>
        <w:t xml:space="preserve"> D'ADMINISTRATION</w:t>
      </w:r>
      <w:r w:rsidR="009A6887">
        <w:rPr>
          <w:rFonts w:cs="Arial"/>
          <w:bCs/>
          <w:caps w:val="0"/>
          <w:color w:val="auto"/>
          <w:sz w:val="21"/>
          <w:szCs w:val="21"/>
        </w:rPr>
        <w:t xml:space="preserve"> Posologie</w:t>
      </w:r>
      <w:r>
        <w:rPr>
          <w:rFonts w:cs="Arial"/>
          <w:b w:val="0"/>
          <w:bCs/>
          <w:caps w:val="0"/>
          <w:color w:val="auto"/>
          <w:sz w:val="21"/>
          <w:szCs w:val="21"/>
        </w:rPr>
        <w:t xml:space="preserve"> </w:t>
      </w:r>
      <w:r>
        <w:rPr>
          <w:rFonts w:cs="Arial"/>
          <w:b w:val="0"/>
          <w:caps w:val="0"/>
          <w:color w:val="auto"/>
          <w:sz w:val="21"/>
          <w:szCs w:val="21"/>
        </w:rPr>
        <w:t>Réservé à l’adulte. La posologie journalière recommandée est de 1 à 3 cuillères-mesure</w:t>
      </w:r>
      <w:r w:rsidR="00FB55E4">
        <w:rPr>
          <w:rFonts w:cs="Arial"/>
          <w:b w:val="0"/>
          <w:caps w:val="0"/>
          <w:color w:val="auto"/>
          <w:sz w:val="21"/>
          <w:szCs w:val="21"/>
        </w:rPr>
        <w:t xml:space="preserve"> (cuillère à café)</w:t>
      </w:r>
      <w:r>
        <w:rPr>
          <w:rFonts w:cs="Arial"/>
          <w:b w:val="0"/>
          <w:caps w:val="0"/>
          <w:color w:val="auto"/>
          <w:sz w:val="21"/>
          <w:szCs w:val="21"/>
        </w:rPr>
        <w:t xml:space="preserve">, en une prise unique, de préférence le soir. La posologie doit être adaptée aux besoins de chaque sujet en fonction de la réponse clinique. </w:t>
      </w:r>
      <w:r w:rsidRPr="00FB55E4">
        <w:rPr>
          <w:rFonts w:cs="Arial"/>
          <w:b w:val="0"/>
          <w:caps w:val="0"/>
          <w:color w:val="auto"/>
          <w:sz w:val="21"/>
          <w:szCs w:val="21"/>
        </w:rPr>
        <w:t>Traitement d'attaque</w:t>
      </w:r>
      <w:r w:rsidRPr="00662271">
        <w:rPr>
          <w:rFonts w:cs="Arial"/>
          <w:b w:val="0"/>
          <w:caps w:val="0"/>
          <w:color w:val="auto"/>
          <w:sz w:val="21"/>
          <w:szCs w:val="21"/>
        </w:rPr>
        <w:t xml:space="preserve"> : </w:t>
      </w:r>
      <w:smartTag w:uri="urn:schemas-microsoft-com:office:smarttags" w:element="metricconverter">
        <w:smartTagPr>
          <w:attr w:name="ProductID" w:val="2 A"/>
        </w:smartTagPr>
        <w:r w:rsidRPr="00662271">
          <w:rPr>
            <w:rFonts w:cs="Arial"/>
            <w:b w:val="0"/>
            <w:caps w:val="0"/>
            <w:color w:val="auto"/>
            <w:sz w:val="21"/>
            <w:szCs w:val="21"/>
          </w:rPr>
          <w:t>2 à</w:t>
        </w:r>
      </w:smartTag>
      <w:r w:rsidRPr="00662271">
        <w:rPr>
          <w:rFonts w:cs="Arial"/>
          <w:b w:val="0"/>
          <w:caps w:val="0"/>
          <w:color w:val="auto"/>
          <w:sz w:val="21"/>
          <w:szCs w:val="21"/>
        </w:rPr>
        <w:t xml:space="preserve"> 3 </w:t>
      </w:r>
      <w:r>
        <w:rPr>
          <w:rFonts w:cs="Arial"/>
          <w:b w:val="0"/>
          <w:caps w:val="0"/>
          <w:color w:val="auto"/>
          <w:sz w:val="21"/>
          <w:szCs w:val="21"/>
        </w:rPr>
        <w:t>cuillères-mesure/jour</w:t>
      </w:r>
      <w:r w:rsidR="00FB55E4">
        <w:rPr>
          <w:rFonts w:cs="Arial"/>
          <w:b w:val="0"/>
          <w:caps w:val="0"/>
          <w:color w:val="auto"/>
          <w:sz w:val="21"/>
          <w:szCs w:val="21"/>
        </w:rPr>
        <w:t xml:space="preserve"> (cuillère à café), de préférence le soir</w:t>
      </w:r>
      <w:r w:rsidRPr="00662271">
        <w:rPr>
          <w:rFonts w:cs="Arial"/>
          <w:b w:val="0"/>
          <w:caps w:val="0"/>
          <w:color w:val="auto"/>
          <w:sz w:val="21"/>
          <w:szCs w:val="21"/>
        </w:rPr>
        <w:t xml:space="preserve">. </w:t>
      </w:r>
      <w:r w:rsidRPr="00FB55E4">
        <w:rPr>
          <w:rFonts w:cs="Arial"/>
          <w:b w:val="0"/>
          <w:caps w:val="0"/>
          <w:color w:val="auto"/>
          <w:sz w:val="21"/>
          <w:szCs w:val="21"/>
        </w:rPr>
        <w:t>Traitement d'entretien</w:t>
      </w:r>
      <w:r w:rsidRPr="00662271">
        <w:rPr>
          <w:rFonts w:cs="Arial"/>
          <w:b w:val="0"/>
          <w:caps w:val="0"/>
          <w:color w:val="auto"/>
          <w:sz w:val="21"/>
          <w:szCs w:val="21"/>
        </w:rPr>
        <w:t xml:space="preserve"> : </w:t>
      </w:r>
      <w:smartTag w:uri="urn:schemas-microsoft-com:office:smarttags" w:element="metricconverter">
        <w:smartTagPr>
          <w:attr w:name="ProductID" w:val="1 A"/>
        </w:smartTagPr>
        <w:r w:rsidRPr="00662271">
          <w:rPr>
            <w:rFonts w:cs="Arial"/>
            <w:b w:val="0"/>
            <w:caps w:val="0"/>
            <w:color w:val="auto"/>
            <w:sz w:val="21"/>
            <w:szCs w:val="21"/>
          </w:rPr>
          <w:t>1 à</w:t>
        </w:r>
      </w:smartTag>
      <w:r w:rsidRPr="00662271">
        <w:rPr>
          <w:rFonts w:cs="Arial"/>
          <w:b w:val="0"/>
          <w:caps w:val="0"/>
          <w:color w:val="auto"/>
          <w:sz w:val="21"/>
          <w:szCs w:val="21"/>
        </w:rPr>
        <w:t xml:space="preserve"> 3</w:t>
      </w:r>
      <w:r>
        <w:rPr>
          <w:rFonts w:cs="Arial"/>
          <w:b w:val="0"/>
          <w:caps w:val="0"/>
          <w:color w:val="auto"/>
          <w:sz w:val="21"/>
          <w:szCs w:val="21"/>
        </w:rPr>
        <w:t xml:space="preserve"> cuillères-mesure/jour</w:t>
      </w:r>
      <w:r w:rsidR="00FB55E4">
        <w:rPr>
          <w:rFonts w:cs="Arial"/>
          <w:b w:val="0"/>
          <w:caps w:val="0"/>
          <w:color w:val="auto"/>
          <w:sz w:val="21"/>
          <w:szCs w:val="21"/>
        </w:rPr>
        <w:t xml:space="preserve"> (cuillère à café)</w:t>
      </w:r>
      <w:r>
        <w:rPr>
          <w:rFonts w:cs="Arial"/>
          <w:b w:val="0"/>
          <w:caps w:val="0"/>
          <w:color w:val="auto"/>
          <w:sz w:val="21"/>
          <w:szCs w:val="21"/>
        </w:rPr>
        <w:t>, de préférence le soir</w:t>
      </w:r>
      <w:r w:rsidRPr="00662271">
        <w:rPr>
          <w:rFonts w:cs="Arial"/>
          <w:b w:val="0"/>
          <w:caps w:val="0"/>
          <w:color w:val="auto"/>
          <w:sz w:val="21"/>
          <w:szCs w:val="21"/>
        </w:rPr>
        <w:t>. Si une diarrhée se manifeste,</w:t>
      </w:r>
      <w:r w:rsidR="00FB55E4">
        <w:rPr>
          <w:rFonts w:cs="Arial"/>
          <w:b w:val="0"/>
          <w:caps w:val="0"/>
          <w:color w:val="auto"/>
          <w:sz w:val="21"/>
          <w:szCs w:val="21"/>
        </w:rPr>
        <w:t xml:space="preserve"> il faut</w:t>
      </w:r>
      <w:r w:rsidRPr="00662271">
        <w:rPr>
          <w:rFonts w:cs="Arial"/>
          <w:b w:val="0"/>
          <w:caps w:val="0"/>
          <w:color w:val="auto"/>
          <w:sz w:val="21"/>
          <w:szCs w:val="21"/>
        </w:rPr>
        <w:t xml:space="preserve"> diminuer la posologie</w:t>
      </w:r>
      <w:r>
        <w:rPr>
          <w:rFonts w:cs="Arial"/>
          <w:b w:val="0"/>
          <w:caps w:val="0"/>
          <w:color w:val="auto"/>
          <w:sz w:val="21"/>
          <w:szCs w:val="21"/>
        </w:rPr>
        <w:t xml:space="preserve">. Si la diarrhée persiste, le traitement </w:t>
      </w:r>
      <w:r w:rsidR="00FB55E4">
        <w:rPr>
          <w:rFonts w:cs="Arial"/>
          <w:b w:val="0"/>
          <w:caps w:val="0"/>
          <w:color w:val="auto"/>
          <w:sz w:val="21"/>
          <w:szCs w:val="21"/>
        </w:rPr>
        <w:t xml:space="preserve">par MELAXOSE </w:t>
      </w:r>
      <w:r>
        <w:rPr>
          <w:rFonts w:cs="Arial"/>
          <w:b w:val="0"/>
          <w:caps w:val="0"/>
          <w:color w:val="auto"/>
          <w:sz w:val="21"/>
          <w:szCs w:val="21"/>
        </w:rPr>
        <w:t>doit être interrompu</w:t>
      </w:r>
      <w:r w:rsidRPr="00662271">
        <w:rPr>
          <w:rFonts w:cs="Arial"/>
          <w:b w:val="0"/>
          <w:caps w:val="0"/>
          <w:color w:val="auto"/>
          <w:sz w:val="21"/>
          <w:szCs w:val="21"/>
        </w:rPr>
        <w:t>.</w:t>
      </w:r>
      <w:r w:rsidR="00FB55E4">
        <w:rPr>
          <w:rFonts w:cs="Arial"/>
          <w:b w:val="0"/>
          <w:caps w:val="0"/>
          <w:color w:val="auto"/>
          <w:sz w:val="21"/>
          <w:szCs w:val="21"/>
        </w:rPr>
        <w:t xml:space="preserve"> Une cuillère-mesure (5 ml) de ce médicament (cuillère à café) = 1,75 g de lactulose et 2,15 g de paraffine liquide et 1,07 g de vaseline. </w:t>
      </w:r>
      <w:r w:rsidR="00FB55E4" w:rsidRPr="00FB55E4">
        <w:rPr>
          <w:rFonts w:cs="Arial"/>
          <w:caps w:val="0"/>
          <w:color w:val="auto"/>
          <w:sz w:val="21"/>
          <w:szCs w:val="21"/>
        </w:rPr>
        <w:t>Mode d’administration</w:t>
      </w:r>
      <w:r w:rsidRPr="00662271">
        <w:rPr>
          <w:rFonts w:cs="Arial"/>
          <w:b w:val="0"/>
          <w:caps w:val="0"/>
          <w:color w:val="auto"/>
          <w:sz w:val="21"/>
          <w:szCs w:val="21"/>
        </w:rPr>
        <w:t xml:space="preserve"> </w:t>
      </w:r>
      <w:r w:rsidR="00FB55E4" w:rsidRPr="00662271">
        <w:rPr>
          <w:rFonts w:cs="Arial"/>
          <w:b w:val="0"/>
          <w:caps w:val="0"/>
          <w:color w:val="auto"/>
          <w:sz w:val="21"/>
          <w:szCs w:val="21"/>
        </w:rPr>
        <w:t>Voie orale.</w:t>
      </w:r>
      <w:r w:rsidR="00FB55E4" w:rsidRPr="00FB55E4">
        <w:rPr>
          <w:rFonts w:cs="Arial"/>
          <w:b w:val="0"/>
          <w:caps w:val="0"/>
          <w:color w:val="auto"/>
          <w:sz w:val="21"/>
          <w:szCs w:val="21"/>
        </w:rPr>
        <w:t xml:space="preserve"> </w:t>
      </w:r>
      <w:r w:rsidR="00FB55E4">
        <w:rPr>
          <w:rFonts w:cs="Arial"/>
          <w:b w:val="0"/>
          <w:caps w:val="0"/>
          <w:color w:val="auto"/>
          <w:sz w:val="21"/>
          <w:szCs w:val="21"/>
        </w:rPr>
        <w:t xml:space="preserve">Le médicament ne doit pas être pris en position allongée ou juste avant d’aller se coucher (voir « mises en garde spéciales et précautions d’emploi »). </w:t>
      </w:r>
      <w:r w:rsidRPr="005E7857">
        <w:rPr>
          <w:rFonts w:cs="Arial"/>
          <w:caps w:val="0"/>
          <w:color w:val="auto"/>
          <w:sz w:val="21"/>
          <w:szCs w:val="21"/>
        </w:rPr>
        <w:t>CONTRE-INDICATIONS</w:t>
      </w:r>
      <w:bookmarkEnd w:id="7"/>
      <w:r w:rsidRPr="00662271">
        <w:rPr>
          <w:rFonts w:cs="Arial"/>
          <w:b w:val="0"/>
          <w:caps w:val="0"/>
          <w:color w:val="auto"/>
          <w:sz w:val="21"/>
          <w:szCs w:val="21"/>
        </w:rPr>
        <w:t xml:space="preserve"> </w:t>
      </w:r>
      <w:bookmarkStart w:id="8" w:name="_Toc142278919"/>
      <w:r w:rsidRPr="00662271">
        <w:rPr>
          <w:rFonts w:cs="Arial"/>
          <w:b w:val="0"/>
          <w:caps w:val="0"/>
          <w:color w:val="auto"/>
          <w:sz w:val="21"/>
          <w:szCs w:val="21"/>
        </w:rPr>
        <w:t>Hypersensibilité au</w:t>
      </w:r>
      <w:r>
        <w:rPr>
          <w:rFonts w:cs="Arial"/>
          <w:b w:val="0"/>
          <w:caps w:val="0"/>
          <w:color w:val="auto"/>
          <w:sz w:val="21"/>
          <w:szCs w:val="21"/>
        </w:rPr>
        <w:t>x substances actives ou à l’un des excipients</w:t>
      </w:r>
      <w:r w:rsidRPr="00662271">
        <w:rPr>
          <w:rFonts w:cs="Arial"/>
          <w:b w:val="0"/>
          <w:caps w:val="0"/>
          <w:color w:val="auto"/>
          <w:sz w:val="21"/>
          <w:szCs w:val="21"/>
        </w:rPr>
        <w:t xml:space="preserve"> </w:t>
      </w:r>
      <w:r>
        <w:rPr>
          <w:rFonts w:cs="Arial"/>
          <w:b w:val="0"/>
          <w:caps w:val="0"/>
          <w:color w:val="auto"/>
          <w:sz w:val="21"/>
          <w:szCs w:val="21"/>
        </w:rPr>
        <w:t>–</w:t>
      </w:r>
      <w:r w:rsidRPr="00662271">
        <w:rPr>
          <w:rFonts w:cs="Arial"/>
          <w:b w:val="0"/>
          <w:caps w:val="0"/>
          <w:color w:val="auto"/>
          <w:sz w:val="21"/>
          <w:szCs w:val="21"/>
        </w:rPr>
        <w:t xml:space="preserve"> </w:t>
      </w:r>
      <w:r>
        <w:rPr>
          <w:rFonts w:cs="Arial"/>
          <w:b w:val="0"/>
          <w:caps w:val="0"/>
          <w:color w:val="auto"/>
          <w:sz w:val="21"/>
          <w:szCs w:val="21"/>
        </w:rPr>
        <w:t>Maladie inflammatoire chronique de l’intestin</w:t>
      </w:r>
      <w:r w:rsidRPr="00662271">
        <w:rPr>
          <w:rFonts w:cs="Arial"/>
          <w:b w:val="0"/>
          <w:caps w:val="0"/>
          <w:color w:val="auto"/>
          <w:sz w:val="21"/>
          <w:szCs w:val="21"/>
        </w:rPr>
        <w:t xml:space="preserve"> (rectocolite </w:t>
      </w:r>
      <w:r>
        <w:rPr>
          <w:rFonts w:cs="Arial"/>
          <w:b w:val="0"/>
          <w:caps w:val="0"/>
          <w:color w:val="auto"/>
          <w:sz w:val="21"/>
          <w:szCs w:val="21"/>
        </w:rPr>
        <w:t>hémorragique</w:t>
      </w:r>
      <w:r w:rsidR="00FB55E4">
        <w:rPr>
          <w:rFonts w:cs="Arial"/>
          <w:b w:val="0"/>
          <w:caps w:val="0"/>
          <w:color w:val="auto"/>
          <w:sz w:val="21"/>
          <w:szCs w:val="21"/>
        </w:rPr>
        <w:t xml:space="preserve">, maladie de </w:t>
      </w:r>
      <w:proofErr w:type="spellStart"/>
      <w:r w:rsidR="00FB55E4">
        <w:rPr>
          <w:rFonts w:cs="Arial"/>
          <w:b w:val="0"/>
          <w:caps w:val="0"/>
          <w:color w:val="auto"/>
          <w:sz w:val="21"/>
          <w:szCs w:val="21"/>
        </w:rPr>
        <w:t>Crohn</w:t>
      </w:r>
      <w:proofErr w:type="spellEnd"/>
      <w:r w:rsidRPr="00662271">
        <w:rPr>
          <w:rFonts w:cs="Arial"/>
          <w:b w:val="0"/>
          <w:caps w:val="0"/>
          <w:color w:val="auto"/>
          <w:sz w:val="21"/>
          <w:szCs w:val="21"/>
        </w:rPr>
        <w:t xml:space="preserve">), </w:t>
      </w:r>
      <w:r w:rsidR="0004223C">
        <w:rPr>
          <w:rFonts w:cs="Arial"/>
          <w:b w:val="0"/>
          <w:caps w:val="0"/>
          <w:color w:val="auto"/>
          <w:sz w:val="21"/>
          <w:szCs w:val="21"/>
        </w:rPr>
        <w:t>mégacôlon</w:t>
      </w:r>
      <w:r>
        <w:rPr>
          <w:rFonts w:cs="Arial"/>
          <w:b w:val="0"/>
          <w:caps w:val="0"/>
          <w:color w:val="auto"/>
          <w:sz w:val="21"/>
          <w:szCs w:val="21"/>
        </w:rPr>
        <w:t xml:space="preserve"> toxique, occlusion gastro-intestinale ou </w:t>
      </w:r>
      <w:r w:rsidRPr="00662271">
        <w:rPr>
          <w:rFonts w:cs="Arial"/>
          <w:b w:val="0"/>
          <w:caps w:val="0"/>
          <w:color w:val="auto"/>
          <w:sz w:val="21"/>
          <w:szCs w:val="21"/>
        </w:rPr>
        <w:t>syndrome</w:t>
      </w:r>
      <w:r>
        <w:rPr>
          <w:rFonts w:cs="Arial"/>
          <w:b w:val="0"/>
          <w:caps w:val="0"/>
          <w:color w:val="auto"/>
          <w:sz w:val="21"/>
          <w:szCs w:val="21"/>
        </w:rPr>
        <w:t xml:space="preserve">s </w:t>
      </w:r>
      <w:proofErr w:type="spellStart"/>
      <w:r w:rsidRPr="00662271">
        <w:rPr>
          <w:rFonts w:cs="Arial"/>
          <w:b w:val="0"/>
          <w:caps w:val="0"/>
          <w:color w:val="auto"/>
          <w:sz w:val="21"/>
          <w:szCs w:val="21"/>
        </w:rPr>
        <w:t>subocclusif</w:t>
      </w:r>
      <w:r>
        <w:rPr>
          <w:rFonts w:cs="Arial"/>
          <w:b w:val="0"/>
          <w:caps w:val="0"/>
          <w:color w:val="auto"/>
          <w:sz w:val="21"/>
          <w:szCs w:val="21"/>
        </w:rPr>
        <w:t>s</w:t>
      </w:r>
      <w:proofErr w:type="spellEnd"/>
      <w:r w:rsidRPr="00662271">
        <w:rPr>
          <w:rFonts w:cs="Arial"/>
          <w:b w:val="0"/>
          <w:caps w:val="0"/>
          <w:color w:val="auto"/>
          <w:sz w:val="21"/>
          <w:szCs w:val="21"/>
        </w:rPr>
        <w:t xml:space="preserve">, perforation </w:t>
      </w:r>
      <w:r>
        <w:rPr>
          <w:rFonts w:cs="Arial"/>
          <w:b w:val="0"/>
          <w:caps w:val="0"/>
          <w:color w:val="auto"/>
          <w:sz w:val="21"/>
          <w:szCs w:val="21"/>
        </w:rPr>
        <w:t>ou risque de perforation digestive</w:t>
      </w:r>
      <w:r w:rsidRPr="00662271">
        <w:rPr>
          <w:rFonts w:cs="Arial"/>
          <w:b w:val="0"/>
          <w:caps w:val="0"/>
          <w:color w:val="auto"/>
          <w:sz w:val="21"/>
          <w:szCs w:val="21"/>
        </w:rPr>
        <w:t>, syndromes douloureux abdominaux de cause indéterminée</w:t>
      </w:r>
      <w:r>
        <w:rPr>
          <w:rFonts w:cs="Arial"/>
          <w:b w:val="0"/>
          <w:caps w:val="0"/>
          <w:color w:val="auto"/>
          <w:sz w:val="21"/>
          <w:szCs w:val="21"/>
        </w:rPr>
        <w:t xml:space="preserve"> -</w:t>
      </w:r>
      <w:r w:rsidRPr="00662271">
        <w:rPr>
          <w:rFonts w:cs="Arial"/>
          <w:b w:val="0"/>
          <w:caps w:val="0"/>
          <w:color w:val="auto"/>
          <w:sz w:val="21"/>
          <w:szCs w:val="21"/>
        </w:rPr>
        <w:t xml:space="preserve"> En raison de la présence d'aspartam</w:t>
      </w:r>
      <w:r>
        <w:rPr>
          <w:rFonts w:cs="Arial"/>
          <w:b w:val="0"/>
          <w:caps w:val="0"/>
          <w:color w:val="auto"/>
          <w:sz w:val="21"/>
          <w:szCs w:val="21"/>
        </w:rPr>
        <w:t>, ce médicament est contre-indiqué en</w:t>
      </w:r>
      <w:r w:rsidRPr="00662271">
        <w:rPr>
          <w:rFonts w:cs="Arial"/>
          <w:b w:val="0"/>
          <w:caps w:val="0"/>
          <w:color w:val="auto"/>
          <w:sz w:val="21"/>
          <w:szCs w:val="21"/>
        </w:rPr>
        <w:t xml:space="preserve"> cas de phénylcétonurie.</w:t>
      </w:r>
      <w:r w:rsidR="003D2129">
        <w:rPr>
          <w:rFonts w:cs="Arial"/>
          <w:b w:val="0"/>
          <w:caps w:val="0"/>
          <w:color w:val="auto"/>
          <w:sz w:val="21"/>
          <w:szCs w:val="21"/>
        </w:rPr>
        <w:t xml:space="preserve"> </w:t>
      </w:r>
      <w:r w:rsidR="003D2129" w:rsidRPr="003D2129">
        <w:rPr>
          <w:rFonts w:cs="Arial"/>
          <w:b w:val="0"/>
          <w:caps w:val="0"/>
          <w:color w:val="auto"/>
          <w:sz w:val="21"/>
          <w:szCs w:val="21"/>
        </w:rPr>
        <w:t>Ne pas utiliser chez les personnes présentant des difficultés de déglutition en raison du risque d’inhalation bronchique et de pneumopathie lipidique</w:t>
      </w:r>
      <w:r w:rsidRPr="00662271">
        <w:rPr>
          <w:rFonts w:cs="Arial"/>
          <w:b w:val="0"/>
          <w:caps w:val="0"/>
          <w:color w:val="auto"/>
          <w:sz w:val="21"/>
          <w:szCs w:val="21"/>
        </w:rPr>
        <w:t xml:space="preserve"> </w:t>
      </w:r>
      <w:r w:rsidRPr="005E7857">
        <w:rPr>
          <w:rFonts w:cs="Arial"/>
          <w:caps w:val="0"/>
          <w:color w:val="auto"/>
          <w:sz w:val="21"/>
          <w:szCs w:val="21"/>
        </w:rPr>
        <w:t>MISES EN GARDE</w:t>
      </w:r>
      <w:r w:rsidR="00FB55E4">
        <w:rPr>
          <w:rFonts w:cs="Arial"/>
          <w:caps w:val="0"/>
          <w:color w:val="auto"/>
          <w:sz w:val="21"/>
          <w:szCs w:val="21"/>
        </w:rPr>
        <w:t xml:space="preserve"> SPECIALES</w:t>
      </w:r>
      <w:r w:rsidRPr="005E7857">
        <w:rPr>
          <w:rFonts w:cs="Arial"/>
          <w:caps w:val="0"/>
          <w:color w:val="auto"/>
          <w:sz w:val="21"/>
          <w:szCs w:val="21"/>
        </w:rPr>
        <w:t xml:space="preserve"> ET PR</w:t>
      </w:r>
      <w:r w:rsidRPr="002B1CFC">
        <w:rPr>
          <w:rFonts w:cs="Arial"/>
          <w:caps w:val="0"/>
          <w:color w:val="auto"/>
          <w:sz w:val="21"/>
          <w:szCs w:val="21"/>
        </w:rPr>
        <w:t>É</w:t>
      </w:r>
      <w:r w:rsidRPr="005E7857">
        <w:rPr>
          <w:rFonts w:cs="Arial"/>
          <w:caps w:val="0"/>
          <w:color w:val="auto"/>
          <w:sz w:val="21"/>
          <w:szCs w:val="21"/>
        </w:rPr>
        <w:t>CAUTIONS D'EMPLOI</w:t>
      </w:r>
      <w:bookmarkEnd w:id="8"/>
      <w:r w:rsidRPr="00662271">
        <w:rPr>
          <w:rFonts w:cs="Arial"/>
          <w:b w:val="0"/>
          <w:caps w:val="0"/>
          <w:color w:val="auto"/>
          <w:sz w:val="21"/>
          <w:szCs w:val="21"/>
        </w:rPr>
        <w:t xml:space="preserve"> </w:t>
      </w:r>
      <w:bookmarkStart w:id="9" w:name="_Toc142278920"/>
      <w:r w:rsidRPr="00662271">
        <w:rPr>
          <w:rFonts w:cs="Arial"/>
          <w:b w:val="0"/>
          <w:caps w:val="0"/>
          <w:color w:val="auto"/>
          <w:sz w:val="21"/>
          <w:szCs w:val="21"/>
        </w:rPr>
        <w:t xml:space="preserve">Une utilisation prolongée de ce médicament sans surveillance médicale est déconseillée. </w:t>
      </w:r>
      <w:r>
        <w:rPr>
          <w:rFonts w:cs="Arial"/>
          <w:b w:val="0"/>
          <w:caps w:val="0"/>
          <w:color w:val="auto"/>
          <w:sz w:val="21"/>
          <w:szCs w:val="21"/>
        </w:rPr>
        <w:t xml:space="preserve">En l’absence de résultats cliniques dans la population pédiatrique, ce médicament n’est pas recommandé chez l’enfant. </w:t>
      </w:r>
      <w:r w:rsidRPr="00662271">
        <w:rPr>
          <w:rFonts w:cs="Arial"/>
          <w:b w:val="0"/>
          <w:caps w:val="0"/>
          <w:color w:val="auto"/>
          <w:sz w:val="21"/>
          <w:szCs w:val="21"/>
        </w:rPr>
        <w:t>Le traitement médicamenteux de la constipation n'est qu'un adjuvant au traitement hygiéno</w:t>
      </w:r>
      <w:r>
        <w:rPr>
          <w:rFonts w:cs="Arial"/>
          <w:b w:val="0"/>
          <w:caps w:val="0"/>
          <w:color w:val="auto"/>
          <w:sz w:val="21"/>
          <w:szCs w:val="21"/>
        </w:rPr>
        <w:t>-</w:t>
      </w:r>
      <w:r w:rsidRPr="00662271">
        <w:rPr>
          <w:rFonts w:cs="Arial"/>
          <w:b w:val="0"/>
          <w:caps w:val="0"/>
          <w:color w:val="auto"/>
          <w:sz w:val="21"/>
          <w:szCs w:val="21"/>
        </w:rPr>
        <w:t xml:space="preserve">diététique : enrichissement de l'alimentation en fibres végétales et en boissons, conseils d'activité physique et de rééducation de l'exonération. Ce médicament peut être prescrit aux diabétiques car il ne contient pas de glucose. L'utilisation prolongée d'huile de paraffine est susceptible de réduire l'absorption des vitamines liposolubles (A, D, E, K). </w:t>
      </w:r>
      <w:r w:rsidR="00311B0F">
        <w:rPr>
          <w:rFonts w:cs="Arial"/>
          <w:b w:val="0"/>
          <w:caps w:val="0"/>
          <w:color w:val="auto"/>
          <w:sz w:val="21"/>
          <w:szCs w:val="21"/>
        </w:rPr>
        <w:t xml:space="preserve">Puisque la diarrhée induite par </w:t>
      </w:r>
      <w:proofErr w:type="gramStart"/>
      <w:r w:rsidR="00311B0F">
        <w:rPr>
          <w:rFonts w:cs="Arial"/>
          <w:b w:val="0"/>
          <w:caps w:val="0"/>
          <w:color w:val="auto"/>
          <w:sz w:val="21"/>
          <w:szCs w:val="21"/>
        </w:rPr>
        <w:t>le lactulose</w:t>
      </w:r>
      <w:proofErr w:type="gramEnd"/>
      <w:r w:rsidR="00311B0F">
        <w:rPr>
          <w:rFonts w:cs="Arial"/>
          <w:b w:val="0"/>
          <w:caps w:val="0"/>
          <w:color w:val="auto"/>
          <w:sz w:val="21"/>
          <w:szCs w:val="21"/>
        </w:rPr>
        <w:t xml:space="preserve"> peut entraîner un déséquilibre électrolytique, il est recommandé d’utiliser ce médicament avec précaution</w:t>
      </w:r>
      <w:r w:rsidR="00311B0F" w:rsidRPr="00662271">
        <w:rPr>
          <w:rFonts w:cs="Arial"/>
          <w:b w:val="0"/>
          <w:caps w:val="0"/>
          <w:color w:val="auto"/>
          <w:sz w:val="21"/>
          <w:szCs w:val="21"/>
        </w:rPr>
        <w:t xml:space="preserve"> chez les patients </w:t>
      </w:r>
      <w:r w:rsidR="00311B0F">
        <w:rPr>
          <w:rFonts w:cs="Arial"/>
          <w:b w:val="0"/>
          <w:caps w:val="0"/>
          <w:color w:val="auto"/>
          <w:sz w:val="21"/>
          <w:szCs w:val="21"/>
        </w:rPr>
        <w:t>susceptibles de développer des troubles électrolytiques (comme par exemple, les patients présentant une insuffisance rénale ou hépatique, on les patients sous traitement diurétique concomitant)</w:t>
      </w:r>
      <w:r w:rsidR="00311B0F" w:rsidRPr="00662271">
        <w:rPr>
          <w:rFonts w:cs="Arial"/>
          <w:b w:val="0"/>
          <w:caps w:val="0"/>
          <w:color w:val="auto"/>
          <w:sz w:val="21"/>
          <w:szCs w:val="21"/>
        </w:rPr>
        <w:t>.</w:t>
      </w:r>
      <w:r w:rsidR="00311B0F">
        <w:rPr>
          <w:rFonts w:cs="Arial"/>
          <w:b w:val="0"/>
          <w:caps w:val="0"/>
          <w:color w:val="auto"/>
          <w:sz w:val="21"/>
          <w:szCs w:val="21"/>
        </w:rPr>
        <w:t xml:space="preserve"> </w:t>
      </w:r>
      <w:r w:rsidRPr="00662271">
        <w:rPr>
          <w:rFonts w:cs="Arial"/>
          <w:b w:val="0"/>
          <w:caps w:val="0"/>
          <w:color w:val="auto"/>
          <w:sz w:val="21"/>
          <w:szCs w:val="21"/>
        </w:rPr>
        <w:t xml:space="preserve">L'administration d'huile de paraffine chez les personnes </w:t>
      </w:r>
      <w:r w:rsidR="00E71133">
        <w:rPr>
          <w:rFonts w:cs="Arial"/>
          <w:b w:val="0"/>
          <w:caps w:val="0"/>
          <w:color w:val="auto"/>
          <w:sz w:val="21"/>
          <w:szCs w:val="21"/>
        </w:rPr>
        <w:t xml:space="preserve">débilitées en position </w:t>
      </w:r>
      <w:r w:rsidRPr="00662271">
        <w:rPr>
          <w:rFonts w:cs="Arial"/>
          <w:b w:val="0"/>
          <w:caps w:val="0"/>
          <w:color w:val="auto"/>
          <w:sz w:val="21"/>
          <w:szCs w:val="21"/>
        </w:rPr>
        <w:t>allongée</w:t>
      </w:r>
      <w:r w:rsidR="00E71133">
        <w:rPr>
          <w:rFonts w:cs="Arial"/>
          <w:b w:val="0"/>
          <w:caps w:val="0"/>
          <w:color w:val="auto"/>
          <w:sz w:val="21"/>
          <w:szCs w:val="21"/>
        </w:rPr>
        <w:t>,</w:t>
      </w:r>
      <w:r w:rsidRPr="00662271">
        <w:rPr>
          <w:rFonts w:cs="Arial"/>
          <w:b w:val="0"/>
          <w:caps w:val="0"/>
          <w:color w:val="auto"/>
          <w:sz w:val="21"/>
          <w:szCs w:val="21"/>
        </w:rPr>
        <w:t xml:space="preserve"> ou ayant </w:t>
      </w:r>
      <w:r w:rsidR="00E71133">
        <w:rPr>
          <w:rFonts w:cs="Arial"/>
          <w:b w:val="0"/>
          <w:caps w:val="0"/>
          <w:color w:val="auto"/>
          <w:sz w:val="21"/>
          <w:szCs w:val="21"/>
        </w:rPr>
        <w:t>un reflux gastro-œsophagien</w:t>
      </w:r>
      <w:r w:rsidRPr="00662271">
        <w:rPr>
          <w:rFonts w:cs="Arial"/>
          <w:b w:val="0"/>
          <w:caps w:val="0"/>
          <w:color w:val="auto"/>
          <w:sz w:val="21"/>
          <w:szCs w:val="21"/>
        </w:rPr>
        <w:t xml:space="preserve"> doit </w:t>
      </w:r>
      <w:r w:rsidR="00E71133">
        <w:rPr>
          <w:rFonts w:cs="Arial"/>
          <w:b w:val="0"/>
          <w:caps w:val="0"/>
          <w:color w:val="auto"/>
          <w:sz w:val="21"/>
          <w:szCs w:val="21"/>
        </w:rPr>
        <w:t>se faire avec</w:t>
      </w:r>
      <w:r w:rsidR="00311B0F">
        <w:rPr>
          <w:rFonts w:cs="Arial"/>
          <w:b w:val="0"/>
          <w:caps w:val="0"/>
          <w:color w:val="auto"/>
          <w:sz w:val="21"/>
          <w:szCs w:val="21"/>
        </w:rPr>
        <w:t xml:space="preserve"> pruden</w:t>
      </w:r>
      <w:r w:rsidR="00E71133">
        <w:rPr>
          <w:rFonts w:cs="Arial"/>
          <w:b w:val="0"/>
          <w:caps w:val="0"/>
          <w:color w:val="auto"/>
          <w:sz w:val="21"/>
          <w:szCs w:val="21"/>
        </w:rPr>
        <w:t>ce</w:t>
      </w:r>
      <w:r w:rsidRPr="00662271">
        <w:rPr>
          <w:rFonts w:cs="Arial"/>
          <w:b w:val="0"/>
          <w:caps w:val="0"/>
          <w:color w:val="auto"/>
          <w:sz w:val="21"/>
          <w:szCs w:val="21"/>
        </w:rPr>
        <w:t xml:space="preserve"> en raison du risque d'inhalation bronchique et de pneumopathie </w:t>
      </w:r>
      <w:r w:rsidR="00E71133">
        <w:rPr>
          <w:rFonts w:cs="Arial"/>
          <w:b w:val="0"/>
          <w:caps w:val="0"/>
          <w:color w:val="auto"/>
          <w:sz w:val="21"/>
          <w:szCs w:val="21"/>
        </w:rPr>
        <w:t>lipidique</w:t>
      </w:r>
      <w:r w:rsidRPr="00662271">
        <w:rPr>
          <w:rFonts w:cs="Arial"/>
          <w:b w:val="0"/>
          <w:caps w:val="0"/>
          <w:color w:val="auto"/>
          <w:sz w:val="21"/>
          <w:szCs w:val="21"/>
        </w:rPr>
        <w:t xml:space="preserve">. </w:t>
      </w:r>
      <w:bookmarkStart w:id="10" w:name="_Toc142278925"/>
      <w:bookmarkEnd w:id="9"/>
      <w:r w:rsidRPr="00D5769E">
        <w:rPr>
          <w:rFonts w:cs="Arial"/>
          <w:caps w:val="0"/>
          <w:color w:val="auto"/>
          <w:sz w:val="21"/>
          <w:szCs w:val="21"/>
        </w:rPr>
        <w:t>INTERA</w:t>
      </w:r>
      <w:r>
        <w:rPr>
          <w:rFonts w:cs="Arial"/>
          <w:caps w:val="0"/>
          <w:color w:val="auto"/>
          <w:sz w:val="21"/>
          <w:szCs w:val="21"/>
        </w:rPr>
        <w:t>C</w:t>
      </w:r>
      <w:r w:rsidRPr="00D5769E">
        <w:rPr>
          <w:rFonts w:cs="Arial"/>
          <w:caps w:val="0"/>
          <w:color w:val="auto"/>
          <w:sz w:val="21"/>
          <w:szCs w:val="21"/>
        </w:rPr>
        <w:t xml:space="preserve">TIONS </w:t>
      </w:r>
      <w:r w:rsidR="00311B0F">
        <w:rPr>
          <w:rFonts w:cs="Arial"/>
          <w:caps w:val="0"/>
          <w:color w:val="auto"/>
          <w:sz w:val="21"/>
          <w:szCs w:val="21"/>
        </w:rPr>
        <w:t xml:space="preserve">AVEC D’AUTRES MEDICAMENTS ET AUTRES FORMES D’INTERACTIONS </w:t>
      </w:r>
      <w:bookmarkStart w:id="11" w:name="_Toc142278928"/>
      <w:bookmarkStart w:id="12" w:name="_Toc142278926"/>
      <w:bookmarkEnd w:id="11"/>
      <w:bookmarkEnd w:id="12"/>
      <w:r w:rsidR="00311B0F" w:rsidRPr="00311B0F">
        <w:rPr>
          <w:rFonts w:cs="Arial"/>
          <w:b w:val="0"/>
          <w:caps w:val="0"/>
          <w:color w:val="auto"/>
          <w:sz w:val="21"/>
          <w:szCs w:val="21"/>
        </w:rPr>
        <w:t>En raison de la paraffine contenue dans ce médicament, l'emploi prolongé de celui-ci peut diminuer l'absorption des vita</w:t>
      </w:r>
      <w:r w:rsidR="00311B0F">
        <w:rPr>
          <w:rFonts w:cs="Arial"/>
          <w:b w:val="0"/>
          <w:caps w:val="0"/>
          <w:color w:val="auto"/>
          <w:sz w:val="21"/>
          <w:szCs w:val="21"/>
        </w:rPr>
        <w:t>mines liposolubles (A, D, E, K)</w:t>
      </w:r>
      <w:r>
        <w:rPr>
          <w:rFonts w:cs="Arial"/>
          <w:b w:val="0"/>
          <w:caps w:val="0"/>
          <w:color w:val="auto"/>
          <w:sz w:val="21"/>
          <w:szCs w:val="21"/>
        </w:rPr>
        <w:t xml:space="preserve">. </w:t>
      </w:r>
      <w:r w:rsidR="00311B0F" w:rsidRPr="00311B0F">
        <w:rPr>
          <w:rFonts w:cs="Arial"/>
          <w:caps w:val="0"/>
          <w:color w:val="auto"/>
          <w:sz w:val="21"/>
          <w:szCs w:val="21"/>
        </w:rPr>
        <w:t>FERTILITE,</w:t>
      </w:r>
      <w:r w:rsidR="00311B0F">
        <w:rPr>
          <w:rFonts w:cs="Arial"/>
          <w:b w:val="0"/>
          <w:caps w:val="0"/>
          <w:color w:val="auto"/>
          <w:sz w:val="21"/>
          <w:szCs w:val="21"/>
        </w:rPr>
        <w:t xml:space="preserve"> </w:t>
      </w:r>
      <w:r w:rsidRPr="005E7857">
        <w:rPr>
          <w:rFonts w:cs="Arial"/>
          <w:caps w:val="0"/>
          <w:color w:val="auto"/>
          <w:sz w:val="21"/>
          <w:szCs w:val="21"/>
        </w:rPr>
        <w:t>GROSSESSE ET ALLAITEMENT</w:t>
      </w:r>
      <w:bookmarkEnd w:id="10"/>
      <w:r w:rsidRPr="00662271">
        <w:rPr>
          <w:rFonts w:cs="Arial"/>
          <w:b w:val="0"/>
          <w:caps w:val="0"/>
          <w:color w:val="auto"/>
          <w:sz w:val="21"/>
          <w:szCs w:val="21"/>
        </w:rPr>
        <w:t xml:space="preserve"> Il n'y a pas d'étude de tératogenèse avec l'huile de paraffine disponible chez l'animal. Il n'existe pas actuellement de données pertinentes, ou en nombre suffisant pour évaluer un éventuel effet malformatif ou </w:t>
      </w:r>
      <w:proofErr w:type="spellStart"/>
      <w:r w:rsidRPr="00662271">
        <w:rPr>
          <w:rFonts w:cs="Arial"/>
          <w:b w:val="0"/>
          <w:caps w:val="0"/>
          <w:color w:val="auto"/>
          <w:sz w:val="21"/>
          <w:szCs w:val="21"/>
        </w:rPr>
        <w:t>f</w:t>
      </w:r>
      <w:r>
        <w:rPr>
          <w:rFonts w:cs="Arial"/>
          <w:b w:val="0"/>
          <w:caps w:val="0"/>
          <w:color w:val="auto"/>
          <w:sz w:val="21"/>
          <w:szCs w:val="21"/>
        </w:rPr>
        <w:t>œ</w:t>
      </w:r>
      <w:r w:rsidRPr="00662271">
        <w:rPr>
          <w:rFonts w:cs="Arial"/>
          <w:b w:val="0"/>
          <w:caps w:val="0"/>
          <w:color w:val="auto"/>
          <w:sz w:val="21"/>
          <w:szCs w:val="21"/>
        </w:rPr>
        <w:t>totoxique</w:t>
      </w:r>
      <w:proofErr w:type="spellEnd"/>
      <w:r w:rsidRPr="00662271">
        <w:rPr>
          <w:rFonts w:cs="Arial"/>
          <w:b w:val="0"/>
          <w:caps w:val="0"/>
          <w:color w:val="auto"/>
          <w:sz w:val="21"/>
          <w:szCs w:val="21"/>
        </w:rPr>
        <w:t xml:space="preserve"> de l'huile de paraffine lorsqu'elle est administrée pendant </w:t>
      </w:r>
      <w:smartTag w:uri="urn:schemas-microsoft-com:office:smarttags" w:element="PersonName">
        <w:smartTagPr>
          <w:attr w:name="ProductID" w:val="LA GROSSESSE. EN CONSEQUENCE"/>
        </w:smartTagPr>
        <w:smartTag w:uri="urn:schemas-microsoft-com:office:smarttags" w:element="PersonName">
          <w:smartTagPr>
            <w:attr w:name="ProductID" w:val="la grossesse. En"/>
          </w:smartTagPr>
          <w:r w:rsidRPr="00662271">
            <w:rPr>
              <w:rFonts w:cs="Arial"/>
              <w:b w:val="0"/>
              <w:caps w:val="0"/>
              <w:color w:val="auto"/>
              <w:sz w:val="21"/>
              <w:szCs w:val="21"/>
            </w:rPr>
            <w:t>la grossesse. En</w:t>
          </w:r>
        </w:smartTag>
        <w:r w:rsidRPr="00662271">
          <w:rPr>
            <w:rFonts w:cs="Arial"/>
            <w:b w:val="0"/>
            <w:caps w:val="0"/>
            <w:color w:val="auto"/>
            <w:sz w:val="21"/>
            <w:szCs w:val="21"/>
          </w:rPr>
          <w:t xml:space="preserve"> conséquence</w:t>
        </w:r>
      </w:smartTag>
      <w:r w:rsidRPr="00662271">
        <w:rPr>
          <w:rFonts w:cs="Arial"/>
          <w:b w:val="0"/>
          <w:caps w:val="0"/>
          <w:color w:val="auto"/>
          <w:sz w:val="21"/>
          <w:szCs w:val="21"/>
        </w:rPr>
        <w:t xml:space="preserve">, par mesure de précaution, il est préférable de ne pas utiliser ce médicament pendant </w:t>
      </w:r>
      <w:smartTag w:uri="urn:schemas-microsoft-com:office:smarttags" w:element="PersonName">
        <w:smartTagPr>
          <w:attr w:name="ProductID" w:val="LA GROSSESSE. LA DIMINUTION"/>
        </w:smartTagPr>
        <w:smartTag w:uri="urn:schemas-microsoft-com:office:smarttags" w:element="PersonName">
          <w:smartTagPr>
            <w:attr w:name="ProductID" w:val="la grossesse. La"/>
          </w:smartTagPr>
          <w:r w:rsidRPr="00662271">
            <w:rPr>
              <w:rFonts w:cs="Arial"/>
              <w:b w:val="0"/>
              <w:caps w:val="0"/>
              <w:color w:val="auto"/>
              <w:sz w:val="21"/>
              <w:szCs w:val="21"/>
            </w:rPr>
            <w:t>la grossesse. La</w:t>
          </w:r>
        </w:smartTag>
        <w:r w:rsidRPr="00662271">
          <w:rPr>
            <w:rFonts w:cs="Arial"/>
            <w:b w:val="0"/>
            <w:caps w:val="0"/>
            <w:color w:val="auto"/>
            <w:sz w:val="21"/>
            <w:szCs w:val="21"/>
          </w:rPr>
          <w:t xml:space="preserve"> diminution</w:t>
        </w:r>
      </w:smartTag>
      <w:r w:rsidRPr="00662271">
        <w:rPr>
          <w:rFonts w:cs="Arial"/>
          <w:b w:val="0"/>
          <w:caps w:val="0"/>
          <w:color w:val="auto"/>
          <w:sz w:val="21"/>
          <w:szCs w:val="21"/>
        </w:rPr>
        <w:t xml:space="preserve"> d'absorption des vitamines liposolubles (A, D, E, K) est à prendre en compte. </w:t>
      </w:r>
      <w:bookmarkStart w:id="13" w:name="_Toc142278929"/>
      <w:r w:rsidRPr="005E7857">
        <w:rPr>
          <w:rFonts w:cs="Arial"/>
          <w:caps w:val="0"/>
          <w:color w:val="auto"/>
          <w:sz w:val="21"/>
          <w:szCs w:val="21"/>
        </w:rPr>
        <w:t>EFFETS IND</w:t>
      </w:r>
      <w:r w:rsidRPr="002B1CFC">
        <w:rPr>
          <w:rFonts w:cs="Arial"/>
          <w:caps w:val="0"/>
          <w:color w:val="auto"/>
          <w:sz w:val="21"/>
          <w:szCs w:val="21"/>
        </w:rPr>
        <w:t>É</w:t>
      </w:r>
      <w:r w:rsidRPr="005E7857">
        <w:rPr>
          <w:rFonts w:cs="Arial"/>
          <w:caps w:val="0"/>
          <w:color w:val="auto"/>
          <w:sz w:val="21"/>
          <w:szCs w:val="21"/>
        </w:rPr>
        <w:t>SIRABLES</w:t>
      </w:r>
      <w:bookmarkEnd w:id="13"/>
      <w:r w:rsidRPr="00662271">
        <w:rPr>
          <w:rFonts w:cs="Arial"/>
          <w:b w:val="0"/>
          <w:caps w:val="0"/>
          <w:color w:val="auto"/>
          <w:sz w:val="21"/>
          <w:szCs w:val="21"/>
        </w:rPr>
        <w:t xml:space="preserve"> </w:t>
      </w:r>
      <w:bookmarkStart w:id="14" w:name="_Toc142278930"/>
      <w:r w:rsidR="00E71133" w:rsidRPr="00E71133">
        <w:rPr>
          <w:rFonts w:cs="Arial"/>
          <w:b w:val="0"/>
          <w:caps w:val="0"/>
          <w:color w:val="auto"/>
          <w:sz w:val="21"/>
          <w:szCs w:val="21"/>
        </w:rPr>
        <w:t>La fréquence des effets indésirables est définie en utilisant la convention suivante : très fréquent (≥1/10), fréquent (≥1/100, &lt;1/10), peu fréquent (≥1/1000, &lt;1/100), rare (≥1/10000, &lt;1/1000), très rare (&lt;1/10000), fréquence indéterminée (ne peut être estimée sur la base des données disponibles).</w:t>
      </w:r>
      <w:r w:rsidR="00E71133">
        <w:rPr>
          <w:rFonts w:cs="Arial"/>
          <w:b w:val="0"/>
          <w:caps w:val="0"/>
          <w:color w:val="auto"/>
          <w:sz w:val="21"/>
          <w:szCs w:val="21"/>
        </w:rPr>
        <w:t xml:space="preserve"> </w:t>
      </w:r>
      <w:r w:rsidR="00E71133" w:rsidRPr="00E71133">
        <w:rPr>
          <w:rFonts w:cs="Arial"/>
          <w:b w:val="0"/>
          <w:caps w:val="0"/>
          <w:color w:val="auto"/>
          <w:sz w:val="21"/>
          <w:szCs w:val="21"/>
        </w:rPr>
        <w:t xml:space="preserve">Fréquence indéterminée : Ballonnements, selles semi-liquides : ces effets indésirables peuvent survenir en début de traitement mais ils cessent après adaptation de la posologie - Perte de poids modérée - l'huile de paraffine expose au risque de suintement anal et parfois d'irritation périanale – pneumopathie lipidique en cas d’inhalation bronchique. Rarement : </w:t>
      </w:r>
      <w:r w:rsidR="00E71133" w:rsidRPr="00E71133">
        <w:rPr>
          <w:rFonts w:cs="Arial"/>
          <w:b w:val="0"/>
          <w:caps w:val="0"/>
          <w:color w:val="auto"/>
          <w:sz w:val="21"/>
          <w:szCs w:val="21"/>
        </w:rPr>
        <w:lastRenderedPageBreak/>
        <w:t xml:space="preserve">prurit, douleurs anales. Déclaration des effets indésirables suspectés : la déclaration des effets indésirables suspectés après autorisation du médicament est importante. Elle permet une surveillance continue du rapport bénéfice/risque du médicament. Les professionnels de santé déclarent tout effet indésirable suspecté via l’agence nationale de sécurité du médicament et des produits de santé (ANSM) et le réseau des centres régionaux de pharmacovigilance. Site internet: : www.signalement-sante.gouv.fr. </w:t>
      </w:r>
      <w:r>
        <w:rPr>
          <w:rFonts w:eastAsia="Calibri" w:cs="Arial"/>
          <w:bCs/>
          <w:caps w:val="0"/>
          <w:szCs w:val="22"/>
          <w:lang w:eastAsia="en-US"/>
        </w:rPr>
        <w:t xml:space="preserve"> </w:t>
      </w:r>
      <w:r w:rsidRPr="005E7857">
        <w:rPr>
          <w:rFonts w:cs="Arial"/>
          <w:caps w:val="0"/>
          <w:color w:val="auto"/>
          <w:sz w:val="21"/>
          <w:szCs w:val="21"/>
        </w:rPr>
        <w:t>SURDOSAGE</w:t>
      </w:r>
      <w:bookmarkEnd w:id="14"/>
      <w:r w:rsidRPr="00662271">
        <w:rPr>
          <w:rFonts w:cs="Arial"/>
          <w:b w:val="0"/>
          <w:caps w:val="0"/>
          <w:color w:val="auto"/>
          <w:sz w:val="21"/>
          <w:szCs w:val="21"/>
        </w:rPr>
        <w:t xml:space="preserve"> </w:t>
      </w:r>
      <w:bookmarkStart w:id="15" w:name="_Toc142278931"/>
      <w:r w:rsidRPr="005E7857">
        <w:rPr>
          <w:rFonts w:cs="Arial"/>
          <w:b w:val="0"/>
          <w:caps w:val="0"/>
          <w:color w:val="auto"/>
          <w:sz w:val="21"/>
          <w:szCs w:val="21"/>
          <w:u w:val="single"/>
        </w:rPr>
        <w:t>Symptôme</w:t>
      </w:r>
      <w:r w:rsidR="00311B0F">
        <w:rPr>
          <w:rFonts w:cs="Arial"/>
          <w:b w:val="0"/>
          <w:caps w:val="0"/>
          <w:color w:val="auto"/>
          <w:sz w:val="21"/>
          <w:szCs w:val="21"/>
          <w:u w:val="single"/>
        </w:rPr>
        <w:t>s</w:t>
      </w:r>
      <w:r w:rsidRPr="00662271">
        <w:rPr>
          <w:rFonts w:cs="Arial"/>
          <w:b w:val="0"/>
          <w:caps w:val="0"/>
          <w:color w:val="auto"/>
          <w:sz w:val="21"/>
          <w:szCs w:val="21"/>
        </w:rPr>
        <w:t xml:space="preserve"> : Diarrhée. </w:t>
      </w:r>
      <w:r w:rsidRPr="005E7857">
        <w:rPr>
          <w:rFonts w:cs="Arial"/>
          <w:b w:val="0"/>
          <w:caps w:val="0"/>
          <w:color w:val="auto"/>
          <w:sz w:val="21"/>
          <w:szCs w:val="21"/>
          <w:u w:val="single"/>
        </w:rPr>
        <w:t>Traitement</w:t>
      </w:r>
      <w:r w:rsidRPr="00311B0F">
        <w:rPr>
          <w:rFonts w:cs="Arial"/>
          <w:b w:val="0"/>
          <w:caps w:val="0"/>
          <w:color w:val="auto"/>
          <w:sz w:val="21"/>
          <w:szCs w:val="21"/>
        </w:rPr>
        <w:t> :</w:t>
      </w:r>
      <w:r w:rsidRPr="00662271">
        <w:rPr>
          <w:rFonts w:cs="Arial"/>
          <w:b w:val="0"/>
          <w:caps w:val="0"/>
          <w:color w:val="auto"/>
          <w:sz w:val="21"/>
          <w:szCs w:val="21"/>
        </w:rPr>
        <w:t xml:space="preserve"> Arrêt du traitement ou </w:t>
      </w:r>
      <w:r w:rsidR="00311B0F">
        <w:rPr>
          <w:rFonts w:cs="Arial"/>
          <w:b w:val="0"/>
          <w:caps w:val="0"/>
          <w:color w:val="auto"/>
          <w:sz w:val="21"/>
          <w:szCs w:val="21"/>
        </w:rPr>
        <w:t>diminution</w:t>
      </w:r>
      <w:r w:rsidRPr="00662271">
        <w:rPr>
          <w:rFonts w:cs="Arial"/>
          <w:b w:val="0"/>
          <w:caps w:val="0"/>
          <w:color w:val="auto"/>
          <w:sz w:val="21"/>
          <w:szCs w:val="21"/>
        </w:rPr>
        <w:t xml:space="preserve"> de la posologie. </w:t>
      </w:r>
      <w:r w:rsidR="00311B0F">
        <w:rPr>
          <w:rFonts w:cs="Arial"/>
          <w:b w:val="0"/>
          <w:caps w:val="0"/>
          <w:color w:val="auto"/>
          <w:sz w:val="21"/>
          <w:szCs w:val="21"/>
        </w:rPr>
        <w:t>Une perte liquidienne importante due à une diarrhée ou à des vomissements peut nécessiter la c</w:t>
      </w:r>
      <w:r w:rsidRPr="00662271">
        <w:rPr>
          <w:rFonts w:cs="Arial"/>
          <w:b w:val="0"/>
          <w:caps w:val="0"/>
          <w:color w:val="auto"/>
          <w:sz w:val="21"/>
          <w:szCs w:val="21"/>
        </w:rPr>
        <w:t xml:space="preserve">orrection </w:t>
      </w:r>
      <w:r w:rsidR="00311B0F">
        <w:rPr>
          <w:rFonts w:cs="Arial"/>
          <w:b w:val="0"/>
          <w:caps w:val="0"/>
          <w:color w:val="auto"/>
          <w:sz w:val="21"/>
          <w:szCs w:val="21"/>
        </w:rPr>
        <w:t>du déséquilibre hydroélectrolytique</w:t>
      </w:r>
      <w:r w:rsidRPr="00662271">
        <w:rPr>
          <w:rFonts w:cs="Arial"/>
          <w:b w:val="0"/>
          <w:caps w:val="0"/>
          <w:color w:val="auto"/>
          <w:sz w:val="21"/>
          <w:szCs w:val="21"/>
        </w:rPr>
        <w:t xml:space="preserve">. </w:t>
      </w:r>
      <w:bookmarkStart w:id="16" w:name="_Toc142278932"/>
      <w:bookmarkEnd w:id="15"/>
      <w:r w:rsidRPr="002B1CFC">
        <w:rPr>
          <w:rFonts w:cs="Arial"/>
          <w:caps w:val="0"/>
          <w:color w:val="auto"/>
          <w:sz w:val="21"/>
          <w:szCs w:val="21"/>
        </w:rPr>
        <w:t>PROPRIÉTÉS PHARMACODYNAMIQUES</w:t>
      </w:r>
      <w:bookmarkEnd w:id="16"/>
      <w:r w:rsidR="00311B0F">
        <w:rPr>
          <w:rFonts w:cs="Arial"/>
          <w:caps w:val="0"/>
          <w:color w:val="auto"/>
          <w:sz w:val="21"/>
          <w:szCs w:val="21"/>
        </w:rPr>
        <w:t xml:space="preserve"> </w:t>
      </w:r>
      <w:r w:rsidR="00311B0F" w:rsidRPr="00311B0F">
        <w:rPr>
          <w:rFonts w:cs="Arial"/>
          <w:b w:val="0"/>
          <w:caps w:val="0"/>
          <w:color w:val="auto"/>
          <w:sz w:val="21"/>
          <w:szCs w:val="21"/>
        </w:rPr>
        <w:t>Classe pharmacothérapeutique</w:t>
      </w:r>
      <w:r w:rsidRPr="00662271">
        <w:rPr>
          <w:rFonts w:cs="Arial"/>
          <w:b w:val="0"/>
          <w:caps w:val="0"/>
          <w:color w:val="auto"/>
          <w:sz w:val="21"/>
          <w:szCs w:val="21"/>
        </w:rPr>
        <w:t xml:space="preserve"> LAXATIF</w:t>
      </w:r>
      <w:r w:rsidR="00E0308E">
        <w:rPr>
          <w:rFonts w:cs="Arial"/>
          <w:b w:val="0"/>
          <w:caps w:val="0"/>
          <w:color w:val="auto"/>
          <w:sz w:val="21"/>
          <w:szCs w:val="21"/>
        </w:rPr>
        <w:t>S</w:t>
      </w:r>
      <w:r w:rsidRPr="00662271">
        <w:rPr>
          <w:rFonts w:cs="Arial"/>
          <w:b w:val="0"/>
          <w:caps w:val="0"/>
          <w:color w:val="auto"/>
          <w:sz w:val="21"/>
          <w:szCs w:val="21"/>
        </w:rPr>
        <w:t xml:space="preserve"> </w:t>
      </w:r>
      <w:r>
        <w:rPr>
          <w:rFonts w:cs="Arial"/>
          <w:b w:val="0"/>
          <w:caps w:val="0"/>
          <w:color w:val="auto"/>
          <w:sz w:val="21"/>
          <w:szCs w:val="21"/>
        </w:rPr>
        <w:t>OSMOTIQUE</w:t>
      </w:r>
      <w:r w:rsidR="00E0308E">
        <w:rPr>
          <w:rFonts w:cs="Arial"/>
          <w:b w:val="0"/>
          <w:caps w:val="0"/>
          <w:color w:val="auto"/>
          <w:sz w:val="21"/>
          <w:szCs w:val="21"/>
        </w:rPr>
        <w:t>S</w:t>
      </w:r>
      <w:r w:rsidRPr="00662271">
        <w:rPr>
          <w:rFonts w:cs="Arial"/>
          <w:b w:val="0"/>
          <w:caps w:val="0"/>
          <w:color w:val="auto"/>
          <w:sz w:val="21"/>
          <w:szCs w:val="21"/>
        </w:rPr>
        <w:t xml:space="preserve"> </w:t>
      </w:r>
      <w:r w:rsidRPr="0048207C">
        <w:rPr>
          <w:rFonts w:cs="Arial"/>
          <w:b w:val="0"/>
          <w:caps w:val="0"/>
          <w:color w:val="auto"/>
          <w:sz w:val="21"/>
          <w:szCs w:val="21"/>
        </w:rPr>
        <w:t>(</w:t>
      </w:r>
      <w:r>
        <w:rPr>
          <w:rFonts w:cs="Arial"/>
          <w:b w:val="0"/>
          <w:caps w:val="0"/>
          <w:color w:val="auto"/>
          <w:sz w:val="21"/>
          <w:szCs w:val="21"/>
        </w:rPr>
        <w:t>LACTULOSE, ASSOCIATIONS)</w:t>
      </w:r>
      <w:r w:rsidRPr="0048207C">
        <w:rPr>
          <w:rFonts w:cs="Arial"/>
          <w:b w:val="0"/>
          <w:caps w:val="0"/>
          <w:color w:val="auto"/>
          <w:sz w:val="21"/>
          <w:szCs w:val="21"/>
        </w:rPr>
        <w:t>.</w:t>
      </w:r>
      <w:r w:rsidRPr="00662271">
        <w:rPr>
          <w:rFonts w:cs="Arial"/>
          <w:b w:val="0"/>
          <w:caps w:val="0"/>
          <w:color w:val="auto"/>
          <w:sz w:val="21"/>
          <w:szCs w:val="21"/>
        </w:rPr>
        <w:t xml:space="preserve"> </w:t>
      </w:r>
      <w:r>
        <w:rPr>
          <w:rFonts w:cs="Arial"/>
          <w:b w:val="0"/>
          <w:bCs/>
          <w:caps w:val="0"/>
          <w:color w:val="auto"/>
          <w:sz w:val="21"/>
          <w:szCs w:val="21"/>
        </w:rPr>
        <w:t>C</w:t>
      </w:r>
      <w:r w:rsidRPr="00662271">
        <w:rPr>
          <w:rFonts w:cs="Arial"/>
          <w:b w:val="0"/>
          <w:bCs/>
          <w:caps w:val="0"/>
          <w:color w:val="auto"/>
          <w:sz w:val="21"/>
          <w:szCs w:val="21"/>
        </w:rPr>
        <w:t>ode ATC : A06A</w:t>
      </w:r>
      <w:r>
        <w:rPr>
          <w:rFonts w:cs="Arial"/>
          <w:b w:val="0"/>
          <w:bCs/>
          <w:caps w:val="0"/>
          <w:color w:val="auto"/>
          <w:sz w:val="21"/>
          <w:szCs w:val="21"/>
        </w:rPr>
        <w:t>D6</w:t>
      </w:r>
      <w:r w:rsidRPr="00662271">
        <w:rPr>
          <w:rFonts w:cs="Arial"/>
          <w:b w:val="0"/>
          <w:bCs/>
          <w:caps w:val="0"/>
          <w:color w:val="auto"/>
          <w:sz w:val="21"/>
          <w:szCs w:val="21"/>
        </w:rPr>
        <w:t>1</w:t>
      </w:r>
      <w:r>
        <w:rPr>
          <w:rFonts w:cs="Arial"/>
          <w:b w:val="0"/>
          <w:bCs/>
          <w:caps w:val="0"/>
          <w:color w:val="auto"/>
          <w:sz w:val="21"/>
          <w:szCs w:val="21"/>
        </w:rPr>
        <w:t xml:space="preserve">. </w:t>
      </w:r>
      <w:r w:rsidR="00311B0F" w:rsidRPr="00311B0F">
        <w:rPr>
          <w:rFonts w:cs="Arial"/>
          <w:bCs/>
          <w:caps w:val="0"/>
          <w:color w:val="auto"/>
          <w:sz w:val="21"/>
          <w:szCs w:val="21"/>
          <w:u w:val="single"/>
        </w:rPr>
        <w:t>Mécanisme d’action</w:t>
      </w:r>
      <w:r w:rsidR="00311B0F">
        <w:rPr>
          <w:rFonts w:cs="Arial"/>
          <w:b w:val="0"/>
          <w:bCs/>
          <w:caps w:val="0"/>
          <w:color w:val="auto"/>
          <w:sz w:val="21"/>
          <w:szCs w:val="21"/>
        </w:rPr>
        <w:t xml:space="preserve"> </w:t>
      </w:r>
      <w:r w:rsidRPr="00662271">
        <w:rPr>
          <w:rFonts w:cs="Arial"/>
          <w:b w:val="0"/>
          <w:caps w:val="0"/>
          <w:color w:val="auto"/>
          <w:sz w:val="21"/>
          <w:szCs w:val="21"/>
        </w:rPr>
        <w:t>Ce médicament est un laxatif agissant selon deux mécanismes différents</w:t>
      </w:r>
      <w:r>
        <w:rPr>
          <w:rFonts w:cs="Arial"/>
          <w:b w:val="0"/>
          <w:caps w:val="0"/>
          <w:color w:val="auto"/>
          <w:sz w:val="21"/>
          <w:szCs w:val="21"/>
        </w:rPr>
        <w:t> :</w:t>
      </w:r>
      <w:r w:rsidRPr="00662271">
        <w:rPr>
          <w:rFonts w:cs="Arial"/>
          <w:b w:val="0"/>
          <w:caps w:val="0"/>
          <w:color w:val="auto"/>
          <w:sz w:val="21"/>
          <w:szCs w:val="21"/>
        </w:rPr>
        <w:t xml:space="preserve"> </w:t>
      </w:r>
      <w:proofErr w:type="gramStart"/>
      <w:r>
        <w:rPr>
          <w:rFonts w:cs="Arial"/>
          <w:b w:val="0"/>
          <w:caps w:val="0"/>
          <w:color w:val="auto"/>
          <w:sz w:val="21"/>
          <w:szCs w:val="21"/>
        </w:rPr>
        <w:t>l</w:t>
      </w:r>
      <w:r w:rsidRPr="00662271">
        <w:rPr>
          <w:rFonts w:cs="Arial"/>
          <w:b w:val="0"/>
          <w:caps w:val="0"/>
          <w:color w:val="auto"/>
          <w:sz w:val="21"/>
          <w:szCs w:val="21"/>
        </w:rPr>
        <w:t>e lactulose</w:t>
      </w:r>
      <w:proofErr w:type="gramEnd"/>
      <w:r w:rsidRPr="00662271">
        <w:rPr>
          <w:rFonts w:cs="Arial"/>
          <w:b w:val="0"/>
          <w:caps w:val="0"/>
          <w:color w:val="auto"/>
          <w:sz w:val="21"/>
          <w:szCs w:val="21"/>
        </w:rPr>
        <w:t xml:space="preserve"> augmente l'hydratation et le volume du contenu </w:t>
      </w:r>
      <w:r w:rsidR="00311B0F">
        <w:rPr>
          <w:rFonts w:cs="Arial"/>
          <w:b w:val="0"/>
          <w:caps w:val="0"/>
          <w:color w:val="auto"/>
          <w:sz w:val="21"/>
          <w:szCs w:val="21"/>
        </w:rPr>
        <w:t xml:space="preserve">du côlon </w:t>
      </w:r>
      <w:r w:rsidRPr="00662271">
        <w:rPr>
          <w:rFonts w:cs="Arial"/>
          <w:b w:val="0"/>
          <w:caps w:val="0"/>
          <w:color w:val="auto"/>
          <w:sz w:val="21"/>
          <w:szCs w:val="21"/>
        </w:rPr>
        <w:t>par effet osmotique.</w:t>
      </w:r>
      <w:r>
        <w:rPr>
          <w:rFonts w:cs="Arial"/>
          <w:b w:val="0"/>
          <w:caps w:val="0"/>
          <w:color w:val="auto"/>
          <w:sz w:val="21"/>
          <w:szCs w:val="21"/>
        </w:rPr>
        <w:t xml:space="preserve"> L’huile de paraffine est un laxatif à action mécanique, qui agit en lubrifiant le contenu du côlon et en ramollissant les fèces. Son action se manifeste au cours des 6 à 8 heures suivant l’administration</w:t>
      </w:r>
      <w:r w:rsidRPr="00662271">
        <w:rPr>
          <w:rFonts w:cs="Arial"/>
          <w:b w:val="0"/>
          <w:caps w:val="0"/>
          <w:color w:val="auto"/>
          <w:sz w:val="21"/>
          <w:szCs w:val="21"/>
        </w:rPr>
        <w:t xml:space="preserve"> </w:t>
      </w:r>
      <w:bookmarkStart w:id="17" w:name="_Toc142278933"/>
      <w:r w:rsidRPr="002B1CFC">
        <w:rPr>
          <w:rFonts w:cs="Arial"/>
          <w:caps w:val="0"/>
          <w:color w:val="auto"/>
          <w:sz w:val="21"/>
          <w:szCs w:val="21"/>
        </w:rPr>
        <w:t>PROPRIÉTÉS PHARMACOCINÉTIQUES</w:t>
      </w:r>
      <w:bookmarkStart w:id="18" w:name="_Toc142278934"/>
      <w:bookmarkEnd w:id="17"/>
      <w:r>
        <w:rPr>
          <w:rFonts w:cs="Arial"/>
          <w:caps w:val="0"/>
          <w:color w:val="auto"/>
          <w:sz w:val="21"/>
          <w:szCs w:val="21"/>
        </w:rPr>
        <w:t xml:space="preserve"> </w:t>
      </w:r>
      <w:r w:rsidRPr="00662271">
        <w:rPr>
          <w:rFonts w:cs="Arial"/>
          <w:b w:val="0"/>
          <w:caps w:val="0"/>
          <w:color w:val="auto"/>
          <w:sz w:val="21"/>
          <w:szCs w:val="21"/>
        </w:rPr>
        <w:t xml:space="preserve">Le lactulose, disaccharide de synthèse, </w:t>
      </w:r>
      <w:r w:rsidR="00311B0F" w:rsidRPr="00311B0F">
        <w:rPr>
          <w:rFonts w:cs="Arial"/>
          <w:b w:val="0"/>
          <w:caps w:val="0"/>
          <w:color w:val="auto"/>
          <w:sz w:val="21"/>
          <w:szCs w:val="21"/>
        </w:rPr>
        <w:t xml:space="preserve">traverse les parties hautes du tube digestif de manière inchangée et sans être absorbé. Lorsqu'il atteint le côlon, il est transformé sous l'effet de la flore </w:t>
      </w:r>
      <w:proofErr w:type="spellStart"/>
      <w:r w:rsidR="00311B0F" w:rsidRPr="00311B0F">
        <w:rPr>
          <w:rFonts w:cs="Arial"/>
          <w:b w:val="0"/>
          <w:caps w:val="0"/>
          <w:color w:val="auto"/>
          <w:sz w:val="21"/>
          <w:szCs w:val="21"/>
        </w:rPr>
        <w:t>saccharolytique</w:t>
      </w:r>
      <w:proofErr w:type="spellEnd"/>
      <w:r w:rsidR="00311B0F" w:rsidRPr="00311B0F">
        <w:rPr>
          <w:rFonts w:cs="Arial"/>
          <w:b w:val="0"/>
          <w:caps w:val="0"/>
          <w:color w:val="auto"/>
          <w:sz w:val="21"/>
          <w:szCs w:val="21"/>
        </w:rPr>
        <w:t xml:space="preserve"> locale, en acides organiques (lactique et acétique), qui sont éliminés dans les selles.</w:t>
      </w:r>
      <w:r w:rsidRPr="00662271">
        <w:rPr>
          <w:rFonts w:cs="Arial"/>
          <w:b w:val="0"/>
          <w:caps w:val="0"/>
          <w:color w:val="auto"/>
          <w:sz w:val="21"/>
          <w:szCs w:val="21"/>
        </w:rPr>
        <w:t xml:space="preserve"> L'huile de paraffine n'est pas absorbée.</w:t>
      </w:r>
      <w:bookmarkStart w:id="19" w:name="_Toc142278942"/>
      <w:bookmarkEnd w:id="18"/>
      <w:r w:rsidRPr="00662271">
        <w:rPr>
          <w:rFonts w:cs="Arial"/>
          <w:b w:val="0"/>
          <w:caps w:val="0"/>
          <w:color w:val="auto"/>
          <w:sz w:val="21"/>
          <w:szCs w:val="21"/>
        </w:rPr>
        <w:t xml:space="preserve"> </w:t>
      </w:r>
      <w:bookmarkStart w:id="20" w:name="_Toc142278944"/>
      <w:bookmarkEnd w:id="19"/>
      <w:r w:rsidR="00236798" w:rsidRPr="00236798">
        <w:rPr>
          <w:rFonts w:cs="Arial"/>
          <w:caps w:val="0"/>
          <w:color w:val="auto"/>
          <w:sz w:val="21"/>
          <w:szCs w:val="21"/>
        </w:rPr>
        <w:t>DONNEES DE SECURITE PRECLINIQUE</w:t>
      </w:r>
      <w:r w:rsidR="00236798">
        <w:rPr>
          <w:rFonts w:cs="Arial"/>
          <w:b w:val="0"/>
          <w:caps w:val="0"/>
          <w:color w:val="auto"/>
          <w:sz w:val="21"/>
          <w:szCs w:val="21"/>
        </w:rPr>
        <w:t xml:space="preserve"> </w:t>
      </w:r>
      <w:bookmarkStart w:id="21" w:name="_Toc142278935"/>
      <w:r w:rsidR="00236798" w:rsidRPr="00236798">
        <w:rPr>
          <w:rFonts w:cs="Arial"/>
          <w:b w:val="0"/>
          <w:caps w:val="0"/>
          <w:color w:val="auto"/>
          <w:sz w:val="21"/>
          <w:szCs w:val="21"/>
        </w:rPr>
        <w:t>Après administration orale de MELAXOSE chez le rat, pendant 28 jours, à des doses correspondant à dix fois la dose quotidienne maximale pouvant être administrée à l'homme, aucun symptôme ni aucune anomalie des organes principaux n'a été observé.</w:t>
      </w:r>
      <w:bookmarkEnd w:id="21"/>
      <w:r w:rsidR="00236798">
        <w:rPr>
          <w:rFonts w:cs="Arial"/>
          <w:b w:val="0"/>
          <w:caps w:val="0"/>
          <w:color w:val="auto"/>
          <w:sz w:val="21"/>
          <w:szCs w:val="21"/>
        </w:rPr>
        <w:t xml:space="preserve"> </w:t>
      </w:r>
      <w:r w:rsidR="00236798" w:rsidRPr="00236798">
        <w:rPr>
          <w:rFonts w:cs="Arial"/>
          <w:caps w:val="0"/>
          <w:color w:val="auto"/>
          <w:sz w:val="21"/>
          <w:szCs w:val="21"/>
        </w:rPr>
        <w:t xml:space="preserve">LISTE DES EXCIPIENTS </w:t>
      </w:r>
      <w:bookmarkStart w:id="22" w:name="_Toc142278937"/>
      <w:r w:rsidR="00236798" w:rsidRPr="00236798">
        <w:rPr>
          <w:rFonts w:cs="Arial"/>
          <w:b w:val="0"/>
          <w:caps w:val="0"/>
          <w:color w:val="auto"/>
          <w:sz w:val="21"/>
          <w:szCs w:val="21"/>
        </w:rPr>
        <w:t xml:space="preserve">Aspartam (E951), cholestérol, acide lactique, huile de </w:t>
      </w:r>
      <w:proofErr w:type="spellStart"/>
      <w:r w:rsidR="00236798" w:rsidRPr="00236798">
        <w:rPr>
          <w:rFonts w:cs="Arial"/>
          <w:b w:val="0"/>
          <w:caps w:val="0"/>
          <w:color w:val="auto"/>
          <w:sz w:val="21"/>
          <w:szCs w:val="21"/>
        </w:rPr>
        <w:t>bixine</w:t>
      </w:r>
      <w:proofErr w:type="spellEnd"/>
      <w:r w:rsidR="00236798" w:rsidRPr="00236798">
        <w:rPr>
          <w:rFonts w:cs="Arial"/>
          <w:b w:val="0"/>
          <w:caps w:val="0"/>
          <w:color w:val="auto"/>
          <w:sz w:val="21"/>
          <w:szCs w:val="21"/>
        </w:rPr>
        <w:t>, huile essentielle de mandarine, huile essentielle de citron, huile essentielle d'orange douce.</w:t>
      </w:r>
      <w:bookmarkEnd w:id="22"/>
      <w:r w:rsidR="00236798">
        <w:rPr>
          <w:rFonts w:cs="Arial"/>
          <w:caps w:val="0"/>
          <w:color w:val="auto"/>
          <w:sz w:val="21"/>
          <w:szCs w:val="21"/>
        </w:rPr>
        <w:t xml:space="preserve"> DUREE DE CONSERVATION </w:t>
      </w:r>
      <w:r w:rsidR="00236798" w:rsidRPr="00236798">
        <w:rPr>
          <w:rFonts w:cs="Arial"/>
          <w:b w:val="0"/>
          <w:caps w:val="0"/>
          <w:color w:val="auto"/>
          <w:sz w:val="21"/>
          <w:szCs w:val="21"/>
        </w:rPr>
        <w:t>3 ans. Après première ouverture : 4 semaines.</w:t>
      </w:r>
      <w:r w:rsidR="00236798">
        <w:rPr>
          <w:rFonts w:cs="Arial"/>
          <w:caps w:val="0"/>
          <w:color w:val="auto"/>
          <w:sz w:val="21"/>
          <w:szCs w:val="21"/>
        </w:rPr>
        <w:t xml:space="preserve"> PRECAUTIONS PARTICULIERES</w:t>
      </w:r>
      <w:r w:rsidRPr="00D5769E">
        <w:rPr>
          <w:rFonts w:cs="Arial"/>
          <w:caps w:val="0"/>
          <w:color w:val="auto"/>
          <w:sz w:val="21"/>
          <w:szCs w:val="21"/>
        </w:rPr>
        <w:t xml:space="preserve"> DE CONSERVATION</w:t>
      </w:r>
      <w:r>
        <w:rPr>
          <w:rFonts w:cs="Arial"/>
          <w:b w:val="0"/>
          <w:caps w:val="0"/>
          <w:color w:val="auto"/>
          <w:sz w:val="21"/>
          <w:szCs w:val="21"/>
        </w:rPr>
        <w:t xml:space="preserve"> à conserver à une température </w:t>
      </w:r>
      <w:r w:rsidR="00236798">
        <w:rPr>
          <w:rFonts w:cs="Arial"/>
          <w:b w:val="0"/>
          <w:caps w:val="0"/>
          <w:color w:val="auto"/>
          <w:sz w:val="21"/>
          <w:szCs w:val="21"/>
        </w:rPr>
        <w:t>ne dépassant pas</w:t>
      </w:r>
      <w:r>
        <w:rPr>
          <w:rFonts w:cs="Arial"/>
          <w:b w:val="0"/>
          <w:caps w:val="0"/>
          <w:color w:val="auto"/>
          <w:sz w:val="21"/>
          <w:szCs w:val="21"/>
        </w:rPr>
        <w:t xml:space="preserve"> 30°C.</w:t>
      </w:r>
      <w:r w:rsidR="00236798">
        <w:rPr>
          <w:rFonts w:cs="Arial"/>
          <w:b w:val="0"/>
          <w:caps w:val="0"/>
          <w:color w:val="auto"/>
          <w:sz w:val="21"/>
          <w:szCs w:val="21"/>
        </w:rPr>
        <w:t xml:space="preserve"> </w:t>
      </w:r>
      <w:r w:rsidRPr="00662271">
        <w:rPr>
          <w:rFonts w:cs="Arial"/>
          <w:caps w:val="0"/>
          <w:color w:val="auto"/>
          <w:sz w:val="21"/>
          <w:szCs w:val="21"/>
        </w:rPr>
        <w:t>DATE D’APPROBATION/R</w:t>
      </w:r>
      <w:r w:rsidRPr="002B1CFC">
        <w:rPr>
          <w:rFonts w:cs="Arial"/>
          <w:caps w:val="0"/>
          <w:color w:val="auto"/>
          <w:sz w:val="21"/>
          <w:szCs w:val="21"/>
        </w:rPr>
        <w:t>É</w:t>
      </w:r>
      <w:r w:rsidRPr="00662271">
        <w:rPr>
          <w:rFonts w:cs="Arial"/>
          <w:caps w:val="0"/>
          <w:color w:val="auto"/>
          <w:sz w:val="21"/>
          <w:szCs w:val="21"/>
        </w:rPr>
        <w:t>VISION</w:t>
      </w:r>
      <w:bookmarkEnd w:id="20"/>
      <w:r w:rsidRPr="00662271">
        <w:rPr>
          <w:rFonts w:cs="Arial"/>
          <w:b w:val="0"/>
          <w:caps w:val="0"/>
          <w:color w:val="auto"/>
          <w:sz w:val="21"/>
          <w:szCs w:val="21"/>
        </w:rPr>
        <w:t xml:space="preserve"> </w:t>
      </w:r>
      <w:bookmarkStart w:id="23" w:name="_Toc142278945"/>
      <w:r w:rsidR="00115185">
        <w:rPr>
          <w:rFonts w:cs="Arial"/>
          <w:b w:val="0"/>
          <w:caps w:val="0"/>
          <w:color w:val="auto"/>
          <w:sz w:val="21"/>
          <w:szCs w:val="21"/>
        </w:rPr>
        <w:t>10/</w:t>
      </w:r>
      <w:r w:rsidR="00E71133">
        <w:rPr>
          <w:rFonts w:cs="Arial"/>
          <w:b w:val="0"/>
          <w:caps w:val="0"/>
          <w:color w:val="auto"/>
          <w:sz w:val="21"/>
          <w:szCs w:val="21"/>
        </w:rPr>
        <w:t>05</w:t>
      </w:r>
      <w:r>
        <w:rPr>
          <w:rFonts w:cs="Arial"/>
          <w:b w:val="0"/>
          <w:caps w:val="0"/>
          <w:color w:val="auto"/>
          <w:sz w:val="21"/>
          <w:szCs w:val="21"/>
        </w:rPr>
        <w:t>/201</w:t>
      </w:r>
      <w:r w:rsidR="00E71133">
        <w:rPr>
          <w:rFonts w:cs="Arial"/>
          <w:b w:val="0"/>
          <w:caps w:val="0"/>
          <w:color w:val="auto"/>
          <w:sz w:val="21"/>
          <w:szCs w:val="21"/>
        </w:rPr>
        <w:t>9</w:t>
      </w:r>
      <w:r w:rsidR="00236798">
        <w:rPr>
          <w:rFonts w:cs="Arial"/>
          <w:b w:val="0"/>
          <w:caps w:val="0"/>
          <w:color w:val="auto"/>
          <w:sz w:val="21"/>
          <w:szCs w:val="21"/>
        </w:rPr>
        <w:t>.</w:t>
      </w:r>
      <w:r>
        <w:rPr>
          <w:rFonts w:cs="Arial"/>
          <w:b w:val="0"/>
          <w:caps w:val="0"/>
          <w:color w:val="auto"/>
          <w:sz w:val="21"/>
          <w:szCs w:val="21"/>
        </w:rPr>
        <w:t xml:space="preserve"> </w:t>
      </w:r>
      <w:r w:rsidRPr="00662271">
        <w:rPr>
          <w:rFonts w:cs="Arial"/>
          <w:caps w:val="0"/>
          <w:color w:val="auto"/>
          <w:sz w:val="21"/>
          <w:szCs w:val="21"/>
        </w:rPr>
        <w:t>CONDITIONS DE PRESCRIPTION ET DE D</w:t>
      </w:r>
      <w:r w:rsidRPr="002B1CFC">
        <w:rPr>
          <w:rFonts w:cs="Arial"/>
          <w:caps w:val="0"/>
          <w:color w:val="auto"/>
          <w:sz w:val="21"/>
          <w:szCs w:val="21"/>
        </w:rPr>
        <w:t>É</w:t>
      </w:r>
      <w:r w:rsidRPr="00662271">
        <w:rPr>
          <w:rFonts w:cs="Arial"/>
          <w:caps w:val="0"/>
          <w:color w:val="auto"/>
          <w:sz w:val="21"/>
          <w:szCs w:val="21"/>
        </w:rPr>
        <w:t>LIVRANCE</w:t>
      </w:r>
      <w:r>
        <w:rPr>
          <w:rFonts w:cs="Arial"/>
          <w:b w:val="0"/>
          <w:caps w:val="0"/>
          <w:color w:val="auto"/>
          <w:sz w:val="21"/>
          <w:szCs w:val="21"/>
        </w:rPr>
        <w:t xml:space="preserve"> N</w:t>
      </w:r>
      <w:r w:rsidRPr="00662271">
        <w:rPr>
          <w:rFonts w:cs="Arial"/>
          <w:b w:val="0"/>
          <w:caps w:val="0"/>
          <w:color w:val="auto"/>
          <w:sz w:val="21"/>
          <w:szCs w:val="21"/>
        </w:rPr>
        <w:t xml:space="preserve">on soumis à prescription médicale. </w:t>
      </w:r>
      <w:r w:rsidRPr="00662271">
        <w:rPr>
          <w:rFonts w:cs="Arial"/>
          <w:caps w:val="0"/>
          <w:color w:val="auto"/>
          <w:sz w:val="21"/>
          <w:szCs w:val="21"/>
        </w:rPr>
        <w:t>DONN</w:t>
      </w:r>
      <w:r w:rsidRPr="002B1CFC">
        <w:rPr>
          <w:rFonts w:cs="Arial"/>
          <w:caps w:val="0"/>
          <w:color w:val="auto"/>
          <w:sz w:val="21"/>
          <w:szCs w:val="21"/>
        </w:rPr>
        <w:t>É</w:t>
      </w:r>
      <w:r w:rsidRPr="00662271">
        <w:rPr>
          <w:rFonts w:cs="Arial"/>
          <w:caps w:val="0"/>
          <w:color w:val="auto"/>
          <w:sz w:val="21"/>
          <w:szCs w:val="21"/>
        </w:rPr>
        <w:t>ES</w:t>
      </w:r>
      <w:r w:rsidRPr="00662271">
        <w:rPr>
          <w:rFonts w:cs="Arial"/>
          <w:b w:val="0"/>
          <w:caps w:val="0"/>
          <w:color w:val="auto"/>
          <w:sz w:val="21"/>
          <w:szCs w:val="21"/>
        </w:rPr>
        <w:t xml:space="preserve"> </w:t>
      </w:r>
      <w:r w:rsidRPr="002B1CFC">
        <w:rPr>
          <w:rFonts w:cs="Arial"/>
          <w:caps w:val="0"/>
          <w:color w:val="auto"/>
          <w:sz w:val="21"/>
          <w:szCs w:val="21"/>
        </w:rPr>
        <w:t>É</w:t>
      </w:r>
      <w:r w:rsidRPr="00662271">
        <w:rPr>
          <w:rFonts w:cs="Arial"/>
          <w:caps w:val="0"/>
          <w:color w:val="auto"/>
          <w:sz w:val="21"/>
          <w:szCs w:val="21"/>
        </w:rPr>
        <w:t>CONOMIQUES</w:t>
      </w:r>
      <w:r w:rsidRPr="00662271">
        <w:rPr>
          <w:rFonts w:cs="Arial"/>
          <w:b w:val="0"/>
          <w:caps w:val="0"/>
          <w:color w:val="auto"/>
          <w:sz w:val="21"/>
          <w:szCs w:val="21"/>
        </w:rPr>
        <w:t xml:space="preserve"> </w:t>
      </w:r>
      <w:r w:rsidRPr="00662271">
        <w:rPr>
          <w:rFonts w:cs="Arial"/>
          <w:caps w:val="0"/>
          <w:color w:val="auto"/>
          <w:sz w:val="21"/>
          <w:szCs w:val="21"/>
        </w:rPr>
        <w:t>ET</w:t>
      </w:r>
      <w:r w:rsidRPr="00662271">
        <w:rPr>
          <w:rFonts w:cs="Arial"/>
          <w:b w:val="0"/>
          <w:caps w:val="0"/>
          <w:color w:val="auto"/>
          <w:sz w:val="21"/>
          <w:szCs w:val="21"/>
        </w:rPr>
        <w:t xml:space="preserve"> </w:t>
      </w:r>
      <w:r w:rsidRPr="00662271">
        <w:rPr>
          <w:rFonts w:cs="Arial"/>
          <w:caps w:val="0"/>
          <w:color w:val="auto"/>
          <w:sz w:val="21"/>
          <w:szCs w:val="21"/>
        </w:rPr>
        <w:t>SOCIALES</w:t>
      </w:r>
      <w:r w:rsidRPr="00662271">
        <w:rPr>
          <w:rFonts w:cs="Arial"/>
          <w:b w:val="0"/>
          <w:caps w:val="0"/>
          <w:color w:val="auto"/>
          <w:sz w:val="21"/>
          <w:szCs w:val="21"/>
        </w:rPr>
        <w:t xml:space="preserve"> </w:t>
      </w:r>
      <w:r w:rsidR="00236798">
        <w:rPr>
          <w:rFonts w:cs="Arial"/>
          <w:b w:val="0"/>
          <w:caps w:val="0"/>
          <w:color w:val="auto"/>
          <w:sz w:val="21"/>
          <w:szCs w:val="21"/>
        </w:rPr>
        <w:t>AMM</w:t>
      </w:r>
      <w:r>
        <w:rPr>
          <w:rFonts w:cs="Arial"/>
          <w:b w:val="0"/>
          <w:caps w:val="0"/>
          <w:color w:val="auto"/>
          <w:sz w:val="21"/>
          <w:szCs w:val="21"/>
        </w:rPr>
        <w:t xml:space="preserve"> N°</w:t>
      </w:r>
      <w:r w:rsidRPr="00662271">
        <w:rPr>
          <w:rFonts w:cs="Arial"/>
          <w:b w:val="0"/>
          <w:caps w:val="0"/>
          <w:color w:val="auto"/>
          <w:sz w:val="21"/>
          <w:szCs w:val="21"/>
        </w:rPr>
        <w:t xml:space="preserve"> </w:t>
      </w:r>
      <w:r>
        <w:rPr>
          <w:rFonts w:cs="Arial"/>
          <w:b w:val="0"/>
          <w:caps w:val="0"/>
          <w:color w:val="auto"/>
          <w:sz w:val="21"/>
          <w:szCs w:val="21"/>
        </w:rPr>
        <w:t>3400926692100 (pot en polypropylène de 150 g avec cuillère-mesure)</w:t>
      </w:r>
      <w:r w:rsidRPr="00662271">
        <w:rPr>
          <w:rFonts w:cs="Arial"/>
          <w:b w:val="0"/>
          <w:caps w:val="0"/>
          <w:color w:val="auto"/>
          <w:sz w:val="21"/>
          <w:szCs w:val="21"/>
        </w:rPr>
        <w:t xml:space="preserve">. Prix : </w:t>
      </w:r>
      <w:r>
        <w:rPr>
          <w:rFonts w:cs="Arial"/>
          <w:b w:val="0"/>
          <w:caps w:val="0"/>
          <w:color w:val="auto"/>
          <w:sz w:val="21"/>
          <w:szCs w:val="21"/>
        </w:rPr>
        <w:t>4,</w:t>
      </w:r>
      <w:r w:rsidR="003C290B">
        <w:rPr>
          <w:rFonts w:cs="Arial"/>
          <w:b w:val="0"/>
          <w:caps w:val="0"/>
          <w:color w:val="auto"/>
          <w:sz w:val="21"/>
          <w:szCs w:val="21"/>
        </w:rPr>
        <w:t>17</w:t>
      </w:r>
      <w:r>
        <w:rPr>
          <w:rFonts w:cs="Arial"/>
          <w:b w:val="0"/>
          <w:caps w:val="0"/>
          <w:color w:val="auto"/>
          <w:sz w:val="21"/>
          <w:szCs w:val="21"/>
        </w:rPr>
        <w:t xml:space="preserve"> €</w:t>
      </w:r>
      <w:r w:rsidRPr="00662271">
        <w:rPr>
          <w:rFonts w:cs="Arial"/>
          <w:b w:val="0"/>
          <w:caps w:val="0"/>
          <w:color w:val="auto"/>
          <w:sz w:val="21"/>
          <w:szCs w:val="21"/>
        </w:rPr>
        <w:t>. CTJ : 0,1</w:t>
      </w:r>
      <w:r w:rsidR="003C290B">
        <w:rPr>
          <w:rFonts w:cs="Arial"/>
          <w:b w:val="0"/>
          <w:caps w:val="0"/>
          <w:color w:val="auto"/>
          <w:sz w:val="21"/>
          <w:szCs w:val="21"/>
        </w:rPr>
        <w:t>4</w:t>
      </w:r>
      <w:r>
        <w:rPr>
          <w:rFonts w:cs="Arial"/>
          <w:b w:val="0"/>
          <w:caps w:val="0"/>
          <w:color w:val="auto"/>
          <w:sz w:val="21"/>
          <w:szCs w:val="21"/>
        </w:rPr>
        <w:t xml:space="preserve"> à 0,4</w:t>
      </w:r>
      <w:r w:rsidR="003C290B">
        <w:rPr>
          <w:rFonts w:cs="Arial"/>
          <w:b w:val="0"/>
          <w:caps w:val="0"/>
          <w:color w:val="auto"/>
          <w:sz w:val="21"/>
          <w:szCs w:val="21"/>
        </w:rPr>
        <w:t>2</w:t>
      </w:r>
      <w:r w:rsidRPr="00662271">
        <w:rPr>
          <w:rFonts w:cs="Arial"/>
          <w:b w:val="0"/>
          <w:caps w:val="0"/>
          <w:color w:val="auto"/>
          <w:sz w:val="21"/>
          <w:szCs w:val="21"/>
        </w:rPr>
        <w:t xml:space="preserve"> € Remboursé par la Sécurité Sociale à </w:t>
      </w:r>
      <w:r>
        <w:rPr>
          <w:rFonts w:cs="Arial"/>
          <w:b w:val="0"/>
          <w:caps w:val="0"/>
          <w:color w:val="auto"/>
          <w:sz w:val="21"/>
          <w:szCs w:val="21"/>
        </w:rPr>
        <w:t>30</w:t>
      </w:r>
      <w:r w:rsidRPr="00662271">
        <w:rPr>
          <w:rFonts w:cs="Arial"/>
          <w:b w:val="0"/>
          <w:caps w:val="0"/>
          <w:color w:val="auto"/>
          <w:sz w:val="21"/>
          <w:szCs w:val="21"/>
        </w:rPr>
        <w:t xml:space="preserve"> %. Agréé aux collectivités. </w:t>
      </w:r>
      <w:r w:rsidRPr="00662271">
        <w:rPr>
          <w:rFonts w:cs="Arial"/>
          <w:bCs/>
          <w:caps w:val="0"/>
          <w:color w:val="auto"/>
          <w:sz w:val="21"/>
          <w:szCs w:val="21"/>
        </w:rPr>
        <w:t>BIOCODEX</w:t>
      </w:r>
      <w:r w:rsidRPr="00662271">
        <w:rPr>
          <w:rFonts w:cs="Arial"/>
          <w:b w:val="0"/>
          <w:bCs/>
          <w:caps w:val="0"/>
          <w:color w:val="auto"/>
          <w:sz w:val="21"/>
          <w:szCs w:val="21"/>
        </w:rPr>
        <w:t xml:space="preserve"> - </w:t>
      </w:r>
      <w:r w:rsidRPr="00662271">
        <w:rPr>
          <w:rFonts w:cs="Arial"/>
          <w:b w:val="0"/>
          <w:caps w:val="0"/>
          <w:color w:val="auto"/>
          <w:sz w:val="21"/>
          <w:szCs w:val="21"/>
        </w:rPr>
        <w:t>7 avenue Gallieni - 94250 GENTILLY Révision</w:t>
      </w:r>
      <w:bookmarkStart w:id="24" w:name="_Toc142278946"/>
      <w:bookmarkEnd w:id="23"/>
      <w:r>
        <w:rPr>
          <w:rFonts w:cs="Arial"/>
          <w:b w:val="0"/>
          <w:caps w:val="0"/>
          <w:color w:val="auto"/>
          <w:sz w:val="21"/>
          <w:szCs w:val="21"/>
        </w:rPr>
        <w:t xml:space="preserve"> </w:t>
      </w:r>
      <w:r w:rsidR="003C290B">
        <w:rPr>
          <w:rFonts w:cs="Arial"/>
          <w:b w:val="0"/>
          <w:caps w:val="0"/>
          <w:color w:val="auto"/>
          <w:sz w:val="21"/>
          <w:szCs w:val="21"/>
        </w:rPr>
        <w:t>J</w:t>
      </w:r>
      <w:r w:rsidR="00E71133">
        <w:rPr>
          <w:rFonts w:cs="Arial"/>
          <w:b w:val="0"/>
          <w:caps w:val="0"/>
          <w:color w:val="auto"/>
          <w:sz w:val="21"/>
          <w:szCs w:val="21"/>
        </w:rPr>
        <w:t>uin 2019</w:t>
      </w:r>
      <w:r w:rsidRPr="00662271">
        <w:rPr>
          <w:rFonts w:cs="Arial"/>
          <w:b w:val="0"/>
          <w:caps w:val="0"/>
          <w:color w:val="auto"/>
          <w:sz w:val="21"/>
          <w:szCs w:val="21"/>
        </w:rPr>
        <w:t>.</w:t>
      </w:r>
      <w:bookmarkStart w:id="25" w:name="_GoBack"/>
      <w:bookmarkEnd w:id="24"/>
      <w:bookmarkEnd w:id="25"/>
    </w:p>
    <w:sectPr w:rsidR="002D6CEA" w:rsidSect="00662271">
      <w:footerReference w:type="default" r:id="rId6"/>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4D89" w:rsidRDefault="00384D89" w:rsidP="003E09A6">
      <w:r>
        <w:separator/>
      </w:r>
    </w:p>
  </w:endnote>
  <w:endnote w:type="continuationSeparator" w:id="0">
    <w:p w:rsidR="00384D89" w:rsidRDefault="00384D89" w:rsidP="003E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606D" w:rsidRPr="001536F4" w:rsidRDefault="002E7D8E" w:rsidP="003E09A6">
    <w:pPr>
      <w:pStyle w:val="Pieddepage"/>
      <w:jc w:val="right"/>
      <w:rPr>
        <w:rFonts w:ascii="Arial" w:hAnsi="Arial" w:cs="Arial"/>
        <w:sz w:val="21"/>
        <w:szCs w:val="21"/>
      </w:rPr>
    </w:pPr>
    <w:r>
      <w:rPr>
        <w:rFonts w:ascii="Arial" w:hAnsi="Arial" w:cs="Arial"/>
        <w:sz w:val="21"/>
        <w:szCs w:val="21"/>
      </w:rPr>
      <w:t>ME.2</w:t>
    </w:r>
    <w:r w:rsidR="003D2129">
      <w:rPr>
        <w:rFonts w:ascii="Arial" w:hAnsi="Arial" w:cs="Arial"/>
        <w:sz w:val="21"/>
        <w:szCs w:val="21"/>
      </w:rPr>
      <w:t>3</w:t>
    </w:r>
    <w:r w:rsidR="003D1DDA">
      <w:rPr>
        <w:rFonts w:ascii="Arial" w:hAnsi="Arial" w:cs="Arial"/>
        <w:sz w:val="21"/>
        <w:szCs w:val="21"/>
      </w:rPr>
      <w:t>1</w:t>
    </w:r>
    <w:r>
      <w:rPr>
        <w:rFonts w:ascii="Arial" w:hAnsi="Arial" w:cs="Arial"/>
        <w:sz w:val="21"/>
        <w:szCs w:val="21"/>
      </w:rPr>
      <w:t xml:space="preserve"> </w:t>
    </w:r>
    <w:r w:rsidR="003E09A6">
      <w:rPr>
        <w:rFonts w:ascii="Arial" w:hAnsi="Arial" w:cs="Arial"/>
        <w:sz w:val="21"/>
        <w:szCs w:val="21"/>
      </w:rPr>
      <w:t xml:space="preserve">- </w:t>
    </w:r>
    <w:r w:rsidR="003E09A6" w:rsidRPr="00D97412">
      <w:rPr>
        <w:rFonts w:ascii="Arial" w:hAnsi="Arial" w:cs="Arial"/>
        <w:sz w:val="21"/>
        <w:szCs w:val="21"/>
      </w:rPr>
      <w:fldChar w:fldCharType="begin"/>
    </w:r>
    <w:r w:rsidR="003E09A6" w:rsidRPr="00D97412">
      <w:rPr>
        <w:rFonts w:ascii="Arial" w:hAnsi="Arial" w:cs="Arial"/>
        <w:sz w:val="21"/>
        <w:szCs w:val="21"/>
      </w:rPr>
      <w:instrText>PAGE   \* MERGEFORMAT</w:instrText>
    </w:r>
    <w:r w:rsidR="003E09A6" w:rsidRPr="00D97412">
      <w:rPr>
        <w:rFonts w:ascii="Arial" w:hAnsi="Arial" w:cs="Arial"/>
        <w:sz w:val="21"/>
        <w:szCs w:val="21"/>
      </w:rPr>
      <w:fldChar w:fldCharType="separate"/>
    </w:r>
    <w:r w:rsidR="0004223C">
      <w:rPr>
        <w:rFonts w:ascii="Arial" w:hAnsi="Arial" w:cs="Arial"/>
        <w:noProof/>
        <w:sz w:val="21"/>
        <w:szCs w:val="21"/>
      </w:rPr>
      <w:t>2</w:t>
    </w:r>
    <w:r w:rsidR="003E09A6" w:rsidRPr="00D97412">
      <w:rPr>
        <w:rFonts w:ascii="Arial" w:hAnsi="Arial" w:cs="Arial"/>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4D89" w:rsidRDefault="00384D89" w:rsidP="003E09A6">
      <w:r>
        <w:separator/>
      </w:r>
    </w:p>
  </w:footnote>
  <w:footnote w:type="continuationSeparator" w:id="0">
    <w:p w:rsidR="00384D89" w:rsidRDefault="00384D89" w:rsidP="003E0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93E"/>
    <w:rsid w:val="00002027"/>
    <w:rsid w:val="000028B6"/>
    <w:rsid w:val="00002A9F"/>
    <w:rsid w:val="000047E9"/>
    <w:rsid w:val="00005679"/>
    <w:rsid w:val="000069A7"/>
    <w:rsid w:val="00010173"/>
    <w:rsid w:val="000116BB"/>
    <w:rsid w:val="000211A3"/>
    <w:rsid w:val="00021546"/>
    <w:rsid w:val="000215F9"/>
    <w:rsid w:val="00021FEB"/>
    <w:rsid w:val="00022250"/>
    <w:rsid w:val="00024FF4"/>
    <w:rsid w:val="00030E2F"/>
    <w:rsid w:val="00031131"/>
    <w:rsid w:val="0003167A"/>
    <w:rsid w:val="0003177E"/>
    <w:rsid w:val="000375AB"/>
    <w:rsid w:val="0003764D"/>
    <w:rsid w:val="0004223C"/>
    <w:rsid w:val="000423AF"/>
    <w:rsid w:val="000431B5"/>
    <w:rsid w:val="00047A29"/>
    <w:rsid w:val="00050EF5"/>
    <w:rsid w:val="00051C9C"/>
    <w:rsid w:val="00053B24"/>
    <w:rsid w:val="000550E9"/>
    <w:rsid w:val="00055FF8"/>
    <w:rsid w:val="00056099"/>
    <w:rsid w:val="00057D93"/>
    <w:rsid w:val="000657E1"/>
    <w:rsid w:val="00066DD8"/>
    <w:rsid w:val="00067255"/>
    <w:rsid w:val="00070B15"/>
    <w:rsid w:val="00071132"/>
    <w:rsid w:val="00072357"/>
    <w:rsid w:val="00074ADD"/>
    <w:rsid w:val="00075B03"/>
    <w:rsid w:val="00077BFE"/>
    <w:rsid w:val="00077FC7"/>
    <w:rsid w:val="00080EC4"/>
    <w:rsid w:val="00081775"/>
    <w:rsid w:val="000855D6"/>
    <w:rsid w:val="00090661"/>
    <w:rsid w:val="000940DD"/>
    <w:rsid w:val="00094E8D"/>
    <w:rsid w:val="00095DF5"/>
    <w:rsid w:val="000963CF"/>
    <w:rsid w:val="00097F93"/>
    <w:rsid w:val="000A0B70"/>
    <w:rsid w:val="000A134D"/>
    <w:rsid w:val="000A2772"/>
    <w:rsid w:val="000A4AD6"/>
    <w:rsid w:val="000A5BAE"/>
    <w:rsid w:val="000A6F1F"/>
    <w:rsid w:val="000A7DD9"/>
    <w:rsid w:val="000B5226"/>
    <w:rsid w:val="000B7ADA"/>
    <w:rsid w:val="000C2227"/>
    <w:rsid w:val="000C2965"/>
    <w:rsid w:val="000C4520"/>
    <w:rsid w:val="000C55F8"/>
    <w:rsid w:val="000C5DF5"/>
    <w:rsid w:val="000C6999"/>
    <w:rsid w:val="000E031A"/>
    <w:rsid w:val="000E1EB3"/>
    <w:rsid w:val="000E21F4"/>
    <w:rsid w:val="000E71E0"/>
    <w:rsid w:val="000E7C37"/>
    <w:rsid w:val="000E7C4D"/>
    <w:rsid w:val="000F472F"/>
    <w:rsid w:val="000F7A3C"/>
    <w:rsid w:val="000F7FDD"/>
    <w:rsid w:val="001042DA"/>
    <w:rsid w:val="00104CF0"/>
    <w:rsid w:val="00105A76"/>
    <w:rsid w:val="00106AE3"/>
    <w:rsid w:val="00106DC1"/>
    <w:rsid w:val="0010759A"/>
    <w:rsid w:val="00107D55"/>
    <w:rsid w:val="00113E0E"/>
    <w:rsid w:val="00114361"/>
    <w:rsid w:val="00115185"/>
    <w:rsid w:val="001167B1"/>
    <w:rsid w:val="001213BF"/>
    <w:rsid w:val="001217A4"/>
    <w:rsid w:val="00121A8A"/>
    <w:rsid w:val="0012368B"/>
    <w:rsid w:val="001239C3"/>
    <w:rsid w:val="00127493"/>
    <w:rsid w:val="001276FA"/>
    <w:rsid w:val="00127A44"/>
    <w:rsid w:val="00130D0E"/>
    <w:rsid w:val="001313FE"/>
    <w:rsid w:val="00133765"/>
    <w:rsid w:val="00133A62"/>
    <w:rsid w:val="00134E20"/>
    <w:rsid w:val="001352AE"/>
    <w:rsid w:val="0013586B"/>
    <w:rsid w:val="00135EF9"/>
    <w:rsid w:val="001364CA"/>
    <w:rsid w:val="001371D4"/>
    <w:rsid w:val="00137366"/>
    <w:rsid w:val="00137F4A"/>
    <w:rsid w:val="00140D07"/>
    <w:rsid w:val="00142350"/>
    <w:rsid w:val="0014681C"/>
    <w:rsid w:val="00147229"/>
    <w:rsid w:val="0014758E"/>
    <w:rsid w:val="001501AB"/>
    <w:rsid w:val="00150678"/>
    <w:rsid w:val="00152E7D"/>
    <w:rsid w:val="00153011"/>
    <w:rsid w:val="00154D51"/>
    <w:rsid w:val="0016013F"/>
    <w:rsid w:val="00160F63"/>
    <w:rsid w:val="00161B50"/>
    <w:rsid w:val="00166320"/>
    <w:rsid w:val="001709AC"/>
    <w:rsid w:val="00173CF0"/>
    <w:rsid w:val="00175335"/>
    <w:rsid w:val="00176EF8"/>
    <w:rsid w:val="0018391E"/>
    <w:rsid w:val="00184AD3"/>
    <w:rsid w:val="001877FC"/>
    <w:rsid w:val="00187AB0"/>
    <w:rsid w:val="0019056C"/>
    <w:rsid w:val="001908B6"/>
    <w:rsid w:val="001921F6"/>
    <w:rsid w:val="0019276E"/>
    <w:rsid w:val="0019287C"/>
    <w:rsid w:val="00193181"/>
    <w:rsid w:val="00194ED5"/>
    <w:rsid w:val="001970F9"/>
    <w:rsid w:val="001A0203"/>
    <w:rsid w:val="001A1AC0"/>
    <w:rsid w:val="001A2D6C"/>
    <w:rsid w:val="001A2EA1"/>
    <w:rsid w:val="001A3B2B"/>
    <w:rsid w:val="001A40F0"/>
    <w:rsid w:val="001A4ED5"/>
    <w:rsid w:val="001A63C2"/>
    <w:rsid w:val="001A6A51"/>
    <w:rsid w:val="001B0BFF"/>
    <w:rsid w:val="001B2465"/>
    <w:rsid w:val="001C03F3"/>
    <w:rsid w:val="001C09A0"/>
    <w:rsid w:val="001C1B4F"/>
    <w:rsid w:val="001C1B9A"/>
    <w:rsid w:val="001C340E"/>
    <w:rsid w:val="001C55FA"/>
    <w:rsid w:val="001C6CCF"/>
    <w:rsid w:val="001D00E9"/>
    <w:rsid w:val="001D330F"/>
    <w:rsid w:val="001D3457"/>
    <w:rsid w:val="001D3F2B"/>
    <w:rsid w:val="001D4059"/>
    <w:rsid w:val="001D4F4D"/>
    <w:rsid w:val="001D5547"/>
    <w:rsid w:val="001D7511"/>
    <w:rsid w:val="001E0904"/>
    <w:rsid w:val="001E0CAE"/>
    <w:rsid w:val="001E1EE1"/>
    <w:rsid w:val="001E5ED0"/>
    <w:rsid w:val="001F0B8B"/>
    <w:rsid w:val="001F460E"/>
    <w:rsid w:val="001F4910"/>
    <w:rsid w:val="001F57B8"/>
    <w:rsid w:val="001F6622"/>
    <w:rsid w:val="001F799C"/>
    <w:rsid w:val="00200136"/>
    <w:rsid w:val="00204FF9"/>
    <w:rsid w:val="00205D75"/>
    <w:rsid w:val="0021062A"/>
    <w:rsid w:val="00210EB7"/>
    <w:rsid w:val="00215877"/>
    <w:rsid w:val="0021642B"/>
    <w:rsid w:val="00224054"/>
    <w:rsid w:val="002252BA"/>
    <w:rsid w:val="00226B88"/>
    <w:rsid w:val="00230090"/>
    <w:rsid w:val="0023513F"/>
    <w:rsid w:val="0023550F"/>
    <w:rsid w:val="00236798"/>
    <w:rsid w:val="00236964"/>
    <w:rsid w:val="00237A29"/>
    <w:rsid w:val="00237F0C"/>
    <w:rsid w:val="0024051A"/>
    <w:rsid w:val="00241395"/>
    <w:rsid w:val="0024523D"/>
    <w:rsid w:val="002459B3"/>
    <w:rsid w:val="00245AE7"/>
    <w:rsid w:val="0025053D"/>
    <w:rsid w:val="002506B7"/>
    <w:rsid w:val="00251482"/>
    <w:rsid w:val="00253AE2"/>
    <w:rsid w:val="002558B8"/>
    <w:rsid w:val="00255F0D"/>
    <w:rsid w:val="0025669D"/>
    <w:rsid w:val="00260E06"/>
    <w:rsid w:val="0026270B"/>
    <w:rsid w:val="00264107"/>
    <w:rsid w:val="00265987"/>
    <w:rsid w:val="0027296F"/>
    <w:rsid w:val="00273413"/>
    <w:rsid w:val="0027535F"/>
    <w:rsid w:val="002758E0"/>
    <w:rsid w:val="0027746C"/>
    <w:rsid w:val="002774C3"/>
    <w:rsid w:val="00280234"/>
    <w:rsid w:val="00281785"/>
    <w:rsid w:val="00281AE2"/>
    <w:rsid w:val="00285215"/>
    <w:rsid w:val="00291DD2"/>
    <w:rsid w:val="00296954"/>
    <w:rsid w:val="00297CC1"/>
    <w:rsid w:val="002A1E34"/>
    <w:rsid w:val="002A381A"/>
    <w:rsid w:val="002A3B24"/>
    <w:rsid w:val="002A53D2"/>
    <w:rsid w:val="002A7495"/>
    <w:rsid w:val="002A7609"/>
    <w:rsid w:val="002A7BB7"/>
    <w:rsid w:val="002B09B4"/>
    <w:rsid w:val="002B0B3E"/>
    <w:rsid w:val="002B4412"/>
    <w:rsid w:val="002B54E2"/>
    <w:rsid w:val="002B5B8B"/>
    <w:rsid w:val="002B61C9"/>
    <w:rsid w:val="002B658E"/>
    <w:rsid w:val="002B6929"/>
    <w:rsid w:val="002C1667"/>
    <w:rsid w:val="002C1F54"/>
    <w:rsid w:val="002C2472"/>
    <w:rsid w:val="002C30DF"/>
    <w:rsid w:val="002C3AAA"/>
    <w:rsid w:val="002C4289"/>
    <w:rsid w:val="002D1AA3"/>
    <w:rsid w:val="002D2321"/>
    <w:rsid w:val="002D3003"/>
    <w:rsid w:val="002D67A5"/>
    <w:rsid w:val="002D6CEA"/>
    <w:rsid w:val="002E0A7E"/>
    <w:rsid w:val="002E102C"/>
    <w:rsid w:val="002E29BE"/>
    <w:rsid w:val="002E2A0F"/>
    <w:rsid w:val="002E6573"/>
    <w:rsid w:val="002E682C"/>
    <w:rsid w:val="002E77F0"/>
    <w:rsid w:val="002E7D8E"/>
    <w:rsid w:val="002F0BE4"/>
    <w:rsid w:val="002F55FC"/>
    <w:rsid w:val="002F6202"/>
    <w:rsid w:val="0030205E"/>
    <w:rsid w:val="003109CF"/>
    <w:rsid w:val="00311B0F"/>
    <w:rsid w:val="003120D1"/>
    <w:rsid w:val="0031266D"/>
    <w:rsid w:val="003134EF"/>
    <w:rsid w:val="0031369A"/>
    <w:rsid w:val="00314443"/>
    <w:rsid w:val="00316A41"/>
    <w:rsid w:val="00316E82"/>
    <w:rsid w:val="003206CC"/>
    <w:rsid w:val="00322FE3"/>
    <w:rsid w:val="00330359"/>
    <w:rsid w:val="0033252E"/>
    <w:rsid w:val="00335FCD"/>
    <w:rsid w:val="00336C52"/>
    <w:rsid w:val="00340BD4"/>
    <w:rsid w:val="00341A9A"/>
    <w:rsid w:val="003429DD"/>
    <w:rsid w:val="003438E7"/>
    <w:rsid w:val="003473CE"/>
    <w:rsid w:val="00352073"/>
    <w:rsid w:val="00352A80"/>
    <w:rsid w:val="00352ED7"/>
    <w:rsid w:val="00354E5B"/>
    <w:rsid w:val="00356368"/>
    <w:rsid w:val="00360825"/>
    <w:rsid w:val="003655FD"/>
    <w:rsid w:val="0036667B"/>
    <w:rsid w:val="00366993"/>
    <w:rsid w:val="00366A19"/>
    <w:rsid w:val="00367BBC"/>
    <w:rsid w:val="00367C28"/>
    <w:rsid w:val="00371AE8"/>
    <w:rsid w:val="00371FE0"/>
    <w:rsid w:val="0037291E"/>
    <w:rsid w:val="00372C43"/>
    <w:rsid w:val="00373A63"/>
    <w:rsid w:val="003754A3"/>
    <w:rsid w:val="003766B3"/>
    <w:rsid w:val="00383E5F"/>
    <w:rsid w:val="00384D89"/>
    <w:rsid w:val="00385141"/>
    <w:rsid w:val="00385BA3"/>
    <w:rsid w:val="00387C1F"/>
    <w:rsid w:val="00387EEB"/>
    <w:rsid w:val="00393E78"/>
    <w:rsid w:val="00396500"/>
    <w:rsid w:val="00397821"/>
    <w:rsid w:val="00397C39"/>
    <w:rsid w:val="003A1709"/>
    <w:rsid w:val="003A21B3"/>
    <w:rsid w:val="003A2206"/>
    <w:rsid w:val="003A2BDE"/>
    <w:rsid w:val="003A3CFC"/>
    <w:rsid w:val="003A50CB"/>
    <w:rsid w:val="003A5766"/>
    <w:rsid w:val="003A6BD7"/>
    <w:rsid w:val="003A6D60"/>
    <w:rsid w:val="003A78A0"/>
    <w:rsid w:val="003B18AB"/>
    <w:rsid w:val="003B3932"/>
    <w:rsid w:val="003C005A"/>
    <w:rsid w:val="003C22DB"/>
    <w:rsid w:val="003C290B"/>
    <w:rsid w:val="003C405F"/>
    <w:rsid w:val="003C46D7"/>
    <w:rsid w:val="003C532B"/>
    <w:rsid w:val="003C54D7"/>
    <w:rsid w:val="003C630E"/>
    <w:rsid w:val="003C79C7"/>
    <w:rsid w:val="003D1DDA"/>
    <w:rsid w:val="003D1F6B"/>
    <w:rsid w:val="003D2053"/>
    <w:rsid w:val="003D2129"/>
    <w:rsid w:val="003D312E"/>
    <w:rsid w:val="003D6BEF"/>
    <w:rsid w:val="003E069D"/>
    <w:rsid w:val="003E09A6"/>
    <w:rsid w:val="003E1459"/>
    <w:rsid w:val="003E218B"/>
    <w:rsid w:val="003E2B18"/>
    <w:rsid w:val="003E3C81"/>
    <w:rsid w:val="003E44FB"/>
    <w:rsid w:val="003E51B2"/>
    <w:rsid w:val="003F356A"/>
    <w:rsid w:val="003F3E27"/>
    <w:rsid w:val="003F452D"/>
    <w:rsid w:val="003F4A9A"/>
    <w:rsid w:val="003F70B0"/>
    <w:rsid w:val="0040153C"/>
    <w:rsid w:val="00401FCF"/>
    <w:rsid w:val="00406326"/>
    <w:rsid w:val="00410D68"/>
    <w:rsid w:val="00412581"/>
    <w:rsid w:val="0042045B"/>
    <w:rsid w:val="004231C4"/>
    <w:rsid w:val="00423293"/>
    <w:rsid w:val="00424AA9"/>
    <w:rsid w:val="00425C01"/>
    <w:rsid w:val="00430433"/>
    <w:rsid w:val="0043286B"/>
    <w:rsid w:val="00432918"/>
    <w:rsid w:val="00433D03"/>
    <w:rsid w:val="00434F78"/>
    <w:rsid w:val="004361C6"/>
    <w:rsid w:val="0043655C"/>
    <w:rsid w:val="00440184"/>
    <w:rsid w:val="00440808"/>
    <w:rsid w:val="004430F0"/>
    <w:rsid w:val="004457FC"/>
    <w:rsid w:val="0044666C"/>
    <w:rsid w:val="00447B99"/>
    <w:rsid w:val="004501A7"/>
    <w:rsid w:val="0045167B"/>
    <w:rsid w:val="00451A6F"/>
    <w:rsid w:val="004530DC"/>
    <w:rsid w:val="00453FFA"/>
    <w:rsid w:val="00454431"/>
    <w:rsid w:val="004626B0"/>
    <w:rsid w:val="00462C5D"/>
    <w:rsid w:val="00463330"/>
    <w:rsid w:val="00465BFC"/>
    <w:rsid w:val="00465ED5"/>
    <w:rsid w:val="00472041"/>
    <w:rsid w:val="00472A8F"/>
    <w:rsid w:val="0047428C"/>
    <w:rsid w:val="00474609"/>
    <w:rsid w:val="004751A4"/>
    <w:rsid w:val="00475B35"/>
    <w:rsid w:val="00476B8A"/>
    <w:rsid w:val="00477CDD"/>
    <w:rsid w:val="00480A70"/>
    <w:rsid w:val="0048261D"/>
    <w:rsid w:val="00484E9A"/>
    <w:rsid w:val="00485D95"/>
    <w:rsid w:val="00485F6E"/>
    <w:rsid w:val="0048757F"/>
    <w:rsid w:val="0049140F"/>
    <w:rsid w:val="00491486"/>
    <w:rsid w:val="00491ADB"/>
    <w:rsid w:val="00491EDE"/>
    <w:rsid w:val="00492D51"/>
    <w:rsid w:val="00492FAB"/>
    <w:rsid w:val="00493445"/>
    <w:rsid w:val="00494B42"/>
    <w:rsid w:val="00494D3E"/>
    <w:rsid w:val="004971A3"/>
    <w:rsid w:val="0049793E"/>
    <w:rsid w:val="004A0D1E"/>
    <w:rsid w:val="004A14B3"/>
    <w:rsid w:val="004A1C3F"/>
    <w:rsid w:val="004A631E"/>
    <w:rsid w:val="004B0AC4"/>
    <w:rsid w:val="004B2589"/>
    <w:rsid w:val="004B3837"/>
    <w:rsid w:val="004B3B5B"/>
    <w:rsid w:val="004B4CCC"/>
    <w:rsid w:val="004C44F3"/>
    <w:rsid w:val="004C69A8"/>
    <w:rsid w:val="004C69D6"/>
    <w:rsid w:val="004D0296"/>
    <w:rsid w:val="004D1185"/>
    <w:rsid w:val="004D39CA"/>
    <w:rsid w:val="004D64FF"/>
    <w:rsid w:val="004E0211"/>
    <w:rsid w:val="004E202E"/>
    <w:rsid w:val="004E2B49"/>
    <w:rsid w:val="004E2BC4"/>
    <w:rsid w:val="004E323C"/>
    <w:rsid w:val="004E3E9A"/>
    <w:rsid w:val="004E53CD"/>
    <w:rsid w:val="004E5501"/>
    <w:rsid w:val="004E5B40"/>
    <w:rsid w:val="004E7723"/>
    <w:rsid w:val="004F369F"/>
    <w:rsid w:val="004F6914"/>
    <w:rsid w:val="005018B9"/>
    <w:rsid w:val="00502FA7"/>
    <w:rsid w:val="0050321B"/>
    <w:rsid w:val="00503B2C"/>
    <w:rsid w:val="005063D8"/>
    <w:rsid w:val="0050693A"/>
    <w:rsid w:val="005169B3"/>
    <w:rsid w:val="00517C2A"/>
    <w:rsid w:val="00517C47"/>
    <w:rsid w:val="00520F7E"/>
    <w:rsid w:val="0052496F"/>
    <w:rsid w:val="00524B52"/>
    <w:rsid w:val="00526577"/>
    <w:rsid w:val="0052720C"/>
    <w:rsid w:val="005275B4"/>
    <w:rsid w:val="0053004C"/>
    <w:rsid w:val="00530C5A"/>
    <w:rsid w:val="00533537"/>
    <w:rsid w:val="005340F2"/>
    <w:rsid w:val="0053424B"/>
    <w:rsid w:val="005346AF"/>
    <w:rsid w:val="005400F3"/>
    <w:rsid w:val="00542154"/>
    <w:rsid w:val="005425BE"/>
    <w:rsid w:val="00543861"/>
    <w:rsid w:val="00543DF0"/>
    <w:rsid w:val="00547554"/>
    <w:rsid w:val="00554CC8"/>
    <w:rsid w:val="00555210"/>
    <w:rsid w:val="00557F63"/>
    <w:rsid w:val="0056013E"/>
    <w:rsid w:val="00560B62"/>
    <w:rsid w:val="0056259E"/>
    <w:rsid w:val="00563D14"/>
    <w:rsid w:val="00563F5B"/>
    <w:rsid w:val="00563F72"/>
    <w:rsid w:val="00564C2F"/>
    <w:rsid w:val="00565BB4"/>
    <w:rsid w:val="00565E95"/>
    <w:rsid w:val="00570D6A"/>
    <w:rsid w:val="0057114D"/>
    <w:rsid w:val="00573125"/>
    <w:rsid w:val="0057542C"/>
    <w:rsid w:val="00575B1A"/>
    <w:rsid w:val="00583AF0"/>
    <w:rsid w:val="005877FB"/>
    <w:rsid w:val="005879C6"/>
    <w:rsid w:val="00587E95"/>
    <w:rsid w:val="00590CC0"/>
    <w:rsid w:val="0059128A"/>
    <w:rsid w:val="00592B13"/>
    <w:rsid w:val="005930B0"/>
    <w:rsid w:val="00594AC6"/>
    <w:rsid w:val="005A0EE8"/>
    <w:rsid w:val="005A2A67"/>
    <w:rsid w:val="005A50D3"/>
    <w:rsid w:val="005A6E67"/>
    <w:rsid w:val="005A752F"/>
    <w:rsid w:val="005B1DC0"/>
    <w:rsid w:val="005B1E14"/>
    <w:rsid w:val="005B6575"/>
    <w:rsid w:val="005B7633"/>
    <w:rsid w:val="005C09BF"/>
    <w:rsid w:val="005C324F"/>
    <w:rsid w:val="005C4AFA"/>
    <w:rsid w:val="005C5F5E"/>
    <w:rsid w:val="005C6707"/>
    <w:rsid w:val="005C7F06"/>
    <w:rsid w:val="005D298D"/>
    <w:rsid w:val="005D4C77"/>
    <w:rsid w:val="005E037F"/>
    <w:rsid w:val="005E06D6"/>
    <w:rsid w:val="005F128C"/>
    <w:rsid w:val="005F36DC"/>
    <w:rsid w:val="005F61C7"/>
    <w:rsid w:val="005F7999"/>
    <w:rsid w:val="00602DC0"/>
    <w:rsid w:val="00602EE8"/>
    <w:rsid w:val="00604805"/>
    <w:rsid w:val="00606B7C"/>
    <w:rsid w:val="00607FEF"/>
    <w:rsid w:val="00611CB5"/>
    <w:rsid w:val="00611FE8"/>
    <w:rsid w:val="00612BF0"/>
    <w:rsid w:val="00613433"/>
    <w:rsid w:val="00614BA3"/>
    <w:rsid w:val="0061710E"/>
    <w:rsid w:val="006205F9"/>
    <w:rsid w:val="0062143F"/>
    <w:rsid w:val="006218C7"/>
    <w:rsid w:val="0062283F"/>
    <w:rsid w:val="006256F8"/>
    <w:rsid w:val="00625D4F"/>
    <w:rsid w:val="006309A2"/>
    <w:rsid w:val="00633EF8"/>
    <w:rsid w:val="006346A5"/>
    <w:rsid w:val="0063619F"/>
    <w:rsid w:val="00636435"/>
    <w:rsid w:val="00637C1B"/>
    <w:rsid w:val="006401F8"/>
    <w:rsid w:val="00641917"/>
    <w:rsid w:val="0064280F"/>
    <w:rsid w:val="00642DDD"/>
    <w:rsid w:val="00643EE1"/>
    <w:rsid w:val="0064685E"/>
    <w:rsid w:val="006501B0"/>
    <w:rsid w:val="0065273C"/>
    <w:rsid w:val="00654E4A"/>
    <w:rsid w:val="00657869"/>
    <w:rsid w:val="00662784"/>
    <w:rsid w:val="006644A3"/>
    <w:rsid w:val="006645E3"/>
    <w:rsid w:val="00666D5F"/>
    <w:rsid w:val="00667DC3"/>
    <w:rsid w:val="00671744"/>
    <w:rsid w:val="00671F67"/>
    <w:rsid w:val="00672B1B"/>
    <w:rsid w:val="006740EA"/>
    <w:rsid w:val="00676FCA"/>
    <w:rsid w:val="006770D8"/>
    <w:rsid w:val="0068251B"/>
    <w:rsid w:val="0068301A"/>
    <w:rsid w:val="00685739"/>
    <w:rsid w:val="006905D1"/>
    <w:rsid w:val="00692189"/>
    <w:rsid w:val="006928E9"/>
    <w:rsid w:val="00692F0B"/>
    <w:rsid w:val="0069505B"/>
    <w:rsid w:val="00697321"/>
    <w:rsid w:val="006A0D92"/>
    <w:rsid w:val="006A2BA1"/>
    <w:rsid w:val="006A2E86"/>
    <w:rsid w:val="006A3F44"/>
    <w:rsid w:val="006A46CA"/>
    <w:rsid w:val="006A489E"/>
    <w:rsid w:val="006A5B4A"/>
    <w:rsid w:val="006A6B72"/>
    <w:rsid w:val="006B06E6"/>
    <w:rsid w:val="006B3B18"/>
    <w:rsid w:val="006B4C7B"/>
    <w:rsid w:val="006B79F7"/>
    <w:rsid w:val="006C613A"/>
    <w:rsid w:val="006D0BF7"/>
    <w:rsid w:val="006D1898"/>
    <w:rsid w:val="006D2974"/>
    <w:rsid w:val="006D2B8F"/>
    <w:rsid w:val="006D40E2"/>
    <w:rsid w:val="006D5548"/>
    <w:rsid w:val="006D70A9"/>
    <w:rsid w:val="006D7F36"/>
    <w:rsid w:val="006E0D52"/>
    <w:rsid w:val="006E1549"/>
    <w:rsid w:val="006E4DA0"/>
    <w:rsid w:val="006E79F5"/>
    <w:rsid w:val="006E7EDA"/>
    <w:rsid w:val="006F0E48"/>
    <w:rsid w:val="006F38C5"/>
    <w:rsid w:val="006F3AD8"/>
    <w:rsid w:val="006F7904"/>
    <w:rsid w:val="006F7CC0"/>
    <w:rsid w:val="00700984"/>
    <w:rsid w:val="00700D35"/>
    <w:rsid w:val="007011F1"/>
    <w:rsid w:val="00701820"/>
    <w:rsid w:val="00702B1A"/>
    <w:rsid w:val="00704DAC"/>
    <w:rsid w:val="00705312"/>
    <w:rsid w:val="00705356"/>
    <w:rsid w:val="0070563B"/>
    <w:rsid w:val="00705BE9"/>
    <w:rsid w:val="00706024"/>
    <w:rsid w:val="00706E08"/>
    <w:rsid w:val="00707009"/>
    <w:rsid w:val="007108CF"/>
    <w:rsid w:val="00710B38"/>
    <w:rsid w:val="007128D7"/>
    <w:rsid w:val="007245E1"/>
    <w:rsid w:val="007266DA"/>
    <w:rsid w:val="00730799"/>
    <w:rsid w:val="00730C76"/>
    <w:rsid w:val="00732881"/>
    <w:rsid w:val="00734DC5"/>
    <w:rsid w:val="007361D9"/>
    <w:rsid w:val="00742C58"/>
    <w:rsid w:val="00745E12"/>
    <w:rsid w:val="0074756B"/>
    <w:rsid w:val="00747985"/>
    <w:rsid w:val="007520CA"/>
    <w:rsid w:val="00752EB4"/>
    <w:rsid w:val="00752F58"/>
    <w:rsid w:val="007554F1"/>
    <w:rsid w:val="00756F66"/>
    <w:rsid w:val="00760A3D"/>
    <w:rsid w:val="007614B5"/>
    <w:rsid w:val="007654F7"/>
    <w:rsid w:val="00770E09"/>
    <w:rsid w:val="00774981"/>
    <w:rsid w:val="00775B8C"/>
    <w:rsid w:val="0077660E"/>
    <w:rsid w:val="00777C56"/>
    <w:rsid w:val="00782393"/>
    <w:rsid w:val="00782ED3"/>
    <w:rsid w:val="00783B20"/>
    <w:rsid w:val="007842C6"/>
    <w:rsid w:val="007859CC"/>
    <w:rsid w:val="007868C6"/>
    <w:rsid w:val="00792624"/>
    <w:rsid w:val="0079466C"/>
    <w:rsid w:val="007952E6"/>
    <w:rsid w:val="00797BA4"/>
    <w:rsid w:val="007A42E8"/>
    <w:rsid w:val="007A5F2D"/>
    <w:rsid w:val="007A6579"/>
    <w:rsid w:val="007A7F66"/>
    <w:rsid w:val="007B1DD5"/>
    <w:rsid w:val="007B1FE8"/>
    <w:rsid w:val="007B6A82"/>
    <w:rsid w:val="007B7C93"/>
    <w:rsid w:val="007C1C63"/>
    <w:rsid w:val="007C2307"/>
    <w:rsid w:val="007C4D43"/>
    <w:rsid w:val="007C585F"/>
    <w:rsid w:val="007C59EF"/>
    <w:rsid w:val="007C6302"/>
    <w:rsid w:val="007D236B"/>
    <w:rsid w:val="007D27D1"/>
    <w:rsid w:val="007D2FE8"/>
    <w:rsid w:val="007D4217"/>
    <w:rsid w:val="007D5242"/>
    <w:rsid w:val="007D52B4"/>
    <w:rsid w:val="007D668F"/>
    <w:rsid w:val="007D6C51"/>
    <w:rsid w:val="007E00CC"/>
    <w:rsid w:val="007E0692"/>
    <w:rsid w:val="007E3D52"/>
    <w:rsid w:val="007E42B3"/>
    <w:rsid w:val="007E5720"/>
    <w:rsid w:val="007E7795"/>
    <w:rsid w:val="007E7ECB"/>
    <w:rsid w:val="007F14AF"/>
    <w:rsid w:val="007F1AB2"/>
    <w:rsid w:val="007F25F6"/>
    <w:rsid w:val="007F5ACB"/>
    <w:rsid w:val="0080219F"/>
    <w:rsid w:val="00802BF9"/>
    <w:rsid w:val="00803DCC"/>
    <w:rsid w:val="00803E09"/>
    <w:rsid w:val="00805E87"/>
    <w:rsid w:val="008063E6"/>
    <w:rsid w:val="008103C6"/>
    <w:rsid w:val="00811A07"/>
    <w:rsid w:val="00811EA5"/>
    <w:rsid w:val="008121B4"/>
    <w:rsid w:val="00814D29"/>
    <w:rsid w:val="00815DD7"/>
    <w:rsid w:val="008209C7"/>
    <w:rsid w:val="00822662"/>
    <w:rsid w:val="008232B5"/>
    <w:rsid w:val="00823359"/>
    <w:rsid w:val="00823D70"/>
    <w:rsid w:val="0082595D"/>
    <w:rsid w:val="00825A33"/>
    <w:rsid w:val="0082621F"/>
    <w:rsid w:val="00826505"/>
    <w:rsid w:val="00826780"/>
    <w:rsid w:val="00830531"/>
    <w:rsid w:val="00833096"/>
    <w:rsid w:val="008348CE"/>
    <w:rsid w:val="0083615E"/>
    <w:rsid w:val="00836F1F"/>
    <w:rsid w:val="0084086E"/>
    <w:rsid w:val="0084199F"/>
    <w:rsid w:val="00841E31"/>
    <w:rsid w:val="00843F0F"/>
    <w:rsid w:val="00844502"/>
    <w:rsid w:val="0084623D"/>
    <w:rsid w:val="00847440"/>
    <w:rsid w:val="008517F6"/>
    <w:rsid w:val="00851D70"/>
    <w:rsid w:val="0085268E"/>
    <w:rsid w:val="00854664"/>
    <w:rsid w:val="00854EC1"/>
    <w:rsid w:val="00860EB3"/>
    <w:rsid w:val="00861581"/>
    <w:rsid w:val="008619D3"/>
    <w:rsid w:val="00861A65"/>
    <w:rsid w:val="00862AE5"/>
    <w:rsid w:val="00863953"/>
    <w:rsid w:val="00863CB3"/>
    <w:rsid w:val="00863CE7"/>
    <w:rsid w:val="0086776A"/>
    <w:rsid w:val="008677F6"/>
    <w:rsid w:val="00872C4B"/>
    <w:rsid w:val="00873A5B"/>
    <w:rsid w:val="0087570C"/>
    <w:rsid w:val="00875756"/>
    <w:rsid w:val="00876192"/>
    <w:rsid w:val="00881206"/>
    <w:rsid w:val="00881835"/>
    <w:rsid w:val="008819F0"/>
    <w:rsid w:val="008832EE"/>
    <w:rsid w:val="00884285"/>
    <w:rsid w:val="00885AC9"/>
    <w:rsid w:val="00885E03"/>
    <w:rsid w:val="00887C61"/>
    <w:rsid w:val="008903E8"/>
    <w:rsid w:val="00895E8B"/>
    <w:rsid w:val="0089705E"/>
    <w:rsid w:val="008A1E9B"/>
    <w:rsid w:val="008A1E9C"/>
    <w:rsid w:val="008A21DB"/>
    <w:rsid w:val="008A2BD7"/>
    <w:rsid w:val="008A49E1"/>
    <w:rsid w:val="008A4AA5"/>
    <w:rsid w:val="008A5959"/>
    <w:rsid w:val="008A5D32"/>
    <w:rsid w:val="008A6188"/>
    <w:rsid w:val="008A75C6"/>
    <w:rsid w:val="008B0561"/>
    <w:rsid w:val="008B07D1"/>
    <w:rsid w:val="008B2192"/>
    <w:rsid w:val="008B3920"/>
    <w:rsid w:val="008B4C77"/>
    <w:rsid w:val="008B5029"/>
    <w:rsid w:val="008B7204"/>
    <w:rsid w:val="008B7646"/>
    <w:rsid w:val="008C1759"/>
    <w:rsid w:val="008C2258"/>
    <w:rsid w:val="008C3173"/>
    <w:rsid w:val="008C3B0B"/>
    <w:rsid w:val="008C4E24"/>
    <w:rsid w:val="008C4F21"/>
    <w:rsid w:val="008C64A5"/>
    <w:rsid w:val="008C6B2D"/>
    <w:rsid w:val="008C6F08"/>
    <w:rsid w:val="008C7EFC"/>
    <w:rsid w:val="008D29D3"/>
    <w:rsid w:val="008D412A"/>
    <w:rsid w:val="008D492C"/>
    <w:rsid w:val="008E0FFF"/>
    <w:rsid w:val="008E4644"/>
    <w:rsid w:val="008F33F8"/>
    <w:rsid w:val="008F618C"/>
    <w:rsid w:val="0090091B"/>
    <w:rsid w:val="00900C33"/>
    <w:rsid w:val="00902B31"/>
    <w:rsid w:val="00903C2F"/>
    <w:rsid w:val="00903F22"/>
    <w:rsid w:val="0090434F"/>
    <w:rsid w:val="00905CF7"/>
    <w:rsid w:val="00906C4A"/>
    <w:rsid w:val="00910201"/>
    <w:rsid w:val="00911A82"/>
    <w:rsid w:val="00911AA1"/>
    <w:rsid w:val="00912E00"/>
    <w:rsid w:val="00913DDB"/>
    <w:rsid w:val="009157DB"/>
    <w:rsid w:val="00916DBF"/>
    <w:rsid w:val="0091733F"/>
    <w:rsid w:val="00917EB5"/>
    <w:rsid w:val="00920F78"/>
    <w:rsid w:val="009219F1"/>
    <w:rsid w:val="00923B96"/>
    <w:rsid w:val="009254B4"/>
    <w:rsid w:val="009272A7"/>
    <w:rsid w:val="00927538"/>
    <w:rsid w:val="00931AAA"/>
    <w:rsid w:val="00932235"/>
    <w:rsid w:val="00932F1B"/>
    <w:rsid w:val="00933397"/>
    <w:rsid w:val="0093369C"/>
    <w:rsid w:val="00933D47"/>
    <w:rsid w:val="009347A6"/>
    <w:rsid w:val="00934D7E"/>
    <w:rsid w:val="009372C3"/>
    <w:rsid w:val="009405C2"/>
    <w:rsid w:val="009420A8"/>
    <w:rsid w:val="00945F94"/>
    <w:rsid w:val="009460E1"/>
    <w:rsid w:val="00947145"/>
    <w:rsid w:val="009515C0"/>
    <w:rsid w:val="009535DF"/>
    <w:rsid w:val="00956E8B"/>
    <w:rsid w:val="00957594"/>
    <w:rsid w:val="00957B0D"/>
    <w:rsid w:val="0096062F"/>
    <w:rsid w:val="00961580"/>
    <w:rsid w:val="00961B15"/>
    <w:rsid w:val="0096257E"/>
    <w:rsid w:val="00963EA1"/>
    <w:rsid w:val="00964C2D"/>
    <w:rsid w:val="00965EA1"/>
    <w:rsid w:val="009702D6"/>
    <w:rsid w:val="00971A79"/>
    <w:rsid w:val="009744E4"/>
    <w:rsid w:val="00974918"/>
    <w:rsid w:val="00974B2F"/>
    <w:rsid w:val="009807ED"/>
    <w:rsid w:val="00982A1F"/>
    <w:rsid w:val="009873E2"/>
    <w:rsid w:val="00992DCF"/>
    <w:rsid w:val="00993512"/>
    <w:rsid w:val="00994598"/>
    <w:rsid w:val="009947F2"/>
    <w:rsid w:val="009950B2"/>
    <w:rsid w:val="009957B7"/>
    <w:rsid w:val="00995885"/>
    <w:rsid w:val="00995E10"/>
    <w:rsid w:val="00995F77"/>
    <w:rsid w:val="009971BB"/>
    <w:rsid w:val="009A0357"/>
    <w:rsid w:val="009A0404"/>
    <w:rsid w:val="009A0C2A"/>
    <w:rsid w:val="009A6743"/>
    <w:rsid w:val="009A6887"/>
    <w:rsid w:val="009A798B"/>
    <w:rsid w:val="009B133C"/>
    <w:rsid w:val="009C089D"/>
    <w:rsid w:val="009C268D"/>
    <w:rsid w:val="009C366B"/>
    <w:rsid w:val="009C4DB6"/>
    <w:rsid w:val="009C577E"/>
    <w:rsid w:val="009C6BFE"/>
    <w:rsid w:val="009D19EF"/>
    <w:rsid w:val="009D2C94"/>
    <w:rsid w:val="009D3C1F"/>
    <w:rsid w:val="009D5214"/>
    <w:rsid w:val="009D58DB"/>
    <w:rsid w:val="009D71BA"/>
    <w:rsid w:val="009D7458"/>
    <w:rsid w:val="009E0299"/>
    <w:rsid w:val="009E283B"/>
    <w:rsid w:val="009E2984"/>
    <w:rsid w:val="009E2D44"/>
    <w:rsid w:val="009E2ED3"/>
    <w:rsid w:val="009E6824"/>
    <w:rsid w:val="009E7319"/>
    <w:rsid w:val="009F0953"/>
    <w:rsid w:val="009F135E"/>
    <w:rsid w:val="009F494F"/>
    <w:rsid w:val="009F61DD"/>
    <w:rsid w:val="009F70F9"/>
    <w:rsid w:val="00A01802"/>
    <w:rsid w:val="00A03FB0"/>
    <w:rsid w:val="00A056DD"/>
    <w:rsid w:val="00A05C45"/>
    <w:rsid w:val="00A06F2E"/>
    <w:rsid w:val="00A100A5"/>
    <w:rsid w:val="00A126E5"/>
    <w:rsid w:val="00A12CE6"/>
    <w:rsid w:val="00A16C69"/>
    <w:rsid w:val="00A16CC3"/>
    <w:rsid w:val="00A17083"/>
    <w:rsid w:val="00A20B6B"/>
    <w:rsid w:val="00A21AA8"/>
    <w:rsid w:val="00A24B6A"/>
    <w:rsid w:val="00A2514B"/>
    <w:rsid w:val="00A2552B"/>
    <w:rsid w:val="00A25C76"/>
    <w:rsid w:val="00A31601"/>
    <w:rsid w:val="00A33CD1"/>
    <w:rsid w:val="00A372E7"/>
    <w:rsid w:val="00A401EF"/>
    <w:rsid w:val="00A43156"/>
    <w:rsid w:val="00A43352"/>
    <w:rsid w:val="00A44612"/>
    <w:rsid w:val="00A45A77"/>
    <w:rsid w:val="00A460A9"/>
    <w:rsid w:val="00A47225"/>
    <w:rsid w:val="00A506A7"/>
    <w:rsid w:val="00A51B5D"/>
    <w:rsid w:val="00A5236D"/>
    <w:rsid w:val="00A52B74"/>
    <w:rsid w:val="00A53D49"/>
    <w:rsid w:val="00A610D1"/>
    <w:rsid w:val="00A61DD7"/>
    <w:rsid w:val="00A70ECA"/>
    <w:rsid w:val="00A74E72"/>
    <w:rsid w:val="00A75262"/>
    <w:rsid w:val="00A75383"/>
    <w:rsid w:val="00A7634B"/>
    <w:rsid w:val="00A81AFC"/>
    <w:rsid w:val="00A82EED"/>
    <w:rsid w:val="00A84192"/>
    <w:rsid w:val="00A86950"/>
    <w:rsid w:val="00A8722F"/>
    <w:rsid w:val="00A87A20"/>
    <w:rsid w:val="00A929A9"/>
    <w:rsid w:val="00A940D4"/>
    <w:rsid w:val="00A97261"/>
    <w:rsid w:val="00A974EC"/>
    <w:rsid w:val="00AA01D6"/>
    <w:rsid w:val="00AA0F25"/>
    <w:rsid w:val="00AA244B"/>
    <w:rsid w:val="00AA415F"/>
    <w:rsid w:val="00AA4C7D"/>
    <w:rsid w:val="00AA4E0D"/>
    <w:rsid w:val="00AA53A6"/>
    <w:rsid w:val="00AA5E7A"/>
    <w:rsid w:val="00AB0EB9"/>
    <w:rsid w:val="00AB3C6B"/>
    <w:rsid w:val="00AB3DEB"/>
    <w:rsid w:val="00AB4BA4"/>
    <w:rsid w:val="00AB6E8D"/>
    <w:rsid w:val="00AC1754"/>
    <w:rsid w:val="00AC3C8B"/>
    <w:rsid w:val="00AC5620"/>
    <w:rsid w:val="00AC7C93"/>
    <w:rsid w:val="00AD02DD"/>
    <w:rsid w:val="00AD0DCA"/>
    <w:rsid w:val="00AD454D"/>
    <w:rsid w:val="00AD6BF0"/>
    <w:rsid w:val="00AE346E"/>
    <w:rsid w:val="00AE36EC"/>
    <w:rsid w:val="00AE4539"/>
    <w:rsid w:val="00AE47BB"/>
    <w:rsid w:val="00AE4B59"/>
    <w:rsid w:val="00AE6A2B"/>
    <w:rsid w:val="00AF05CF"/>
    <w:rsid w:val="00AF05E3"/>
    <w:rsid w:val="00AF0F41"/>
    <w:rsid w:val="00AF2A3D"/>
    <w:rsid w:val="00AF4163"/>
    <w:rsid w:val="00B01654"/>
    <w:rsid w:val="00B01828"/>
    <w:rsid w:val="00B0501F"/>
    <w:rsid w:val="00B057E6"/>
    <w:rsid w:val="00B077FF"/>
    <w:rsid w:val="00B07CB2"/>
    <w:rsid w:val="00B117AA"/>
    <w:rsid w:val="00B2314D"/>
    <w:rsid w:val="00B236D0"/>
    <w:rsid w:val="00B268D6"/>
    <w:rsid w:val="00B26B20"/>
    <w:rsid w:val="00B3401E"/>
    <w:rsid w:val="00B4167B"/>
    <w:rsid w:val="00B4209E"/>
    <w:rsid w:val="00B44A87"/>
    <w:rsid w:val="00B452C7"/>
    <w:rsid w:val="00B469C2"/>
    <w:rsid w:val="00B46ECB"/>
    <w:rsid w:val="00B472C3"/>
    <w:rsid w:val="00B47B97"/>
    <w:rsid w:val="00B50009"/>
    <w:rsid w:val="00B502C1"/>
    <w:rsid w:val="00B52FA8"/>
    <w:rsid w:val="00B53C4D"/>
    <w:rsid w:val="00B557DC"/>
    <w:rsid w:val="00B6093E"/>
    <w:rsid w:val="00B63122"/>
    <w:rsid w:val="00B6468F"/>
    <w:rsid w:val="00B67C66"/>
    <w:rsid w:val="00B7278F"/>
    <w:rsid w:val="00B73FE6"/>
    <w:rsid w:val="00B74373"/>
    <w:rsid w:val="00B7650D"/>
    <w:rsid w:val="00B77F5C"/>
    <w:rsid w:val="00B80FD4"/>
    <w:rsid w:val="00B832DF"/>
    <w:rsid w:val="00B84622"/>
    <w:rsid w:val="00B84A01"/>
    <w:rsid w:val="00B87BC8"/>
    <w:rsid w:val="00B94C24"/>
    <w:rsid w:val="00B94EE6"/>
    <w:rsid w:val="00B96905"/>
    <w:rsid w:val="00B96F7B"/>
    <w:rsid w:val="00BA3F2B"/>
    <w:rsid w:val="00BA4848"/>
    <w:rsid w:val="00BA76A6"/>
    <w:rsid w:val="00BA79DD"/>
    <w:rsid w:val="00BB1146"/>
    <w:rsid w:val="00BB14FA"/>
    <w:rsid w:val="00BB23E7"/>
    <w:rsid w:val="00BB2FEF"/>
    <w:rsid w:val="00BB51BD"/>
    <w:rsid w:val="00BB5EE9"/>
    <w:rsid w:val="00BB7A0D"/>
    <w:rsid w:val="00BC3D6D"/>
    <w:rsid w:val="00BC4128"/>
    <w:rsid w:val="00BC6B1B"/>
    <w:rsid w:val="00BD02E5"/>
    <w:rsid w:val="00BD0B38"/>
    <w:rsid w:val="00BD1207"/>
    <w:rsid w:val="00BD3EED"/>
    <w:rsid w:val="00BD4CC9"/>
    <w:rsid w:val="00BD4D74"/>
    <w:rsid w:val="00BD5E5A"/>
    <w:rsid w:val="00BD64C5"/>
    <w:rsid w:val="00BD7789"/>
    <w:rsid w:val="00BE11F0"/>
    <w:rsid w:val="00BE1225"/>
    <w:rsid w:val="00BE21FF"/>
    <w:rsid w:val="00BE380E"/>
    <w:rsid w:val="00BE3E05"/>
    <w:rsid w:val="00BE3F3D"/>
    <w:rsid w:val="00BE42B1"/>
    <w:rsid w:val="00BE64F1"/>
    <w:rsid w:val="00BE6647"/>
    <w:rsid w:val="00BE7586"/>
    <w:rsid w:val="00BE7CC1"/>
    <w:rsid w:val="00BF1234"/>
    <w:rsid w:val="00BF23FF"/>
    <w:rsid w:val="00BF3023"/>
    <w:rsid w:val="00BF6CAE"/>
    <w:rsid w:val="00BF7529"/>
    <w:rsid w:val="00BF791B"/>
    <w:rsid w:val="00C00809"/>
    <w:rsid w:val="00C02388"/>
    <w:rsid w:val="00C025FB"/>
    <w:rsid w:val="00C03E44"/>
    <w:rsid w:val="00C04AF6"/>
    <w:rsid w:val="00C0749B"/>
    <w:rsid w:val="00C1006D"/>
    <w:rsid w:val="00C115A5"/>
    <w:rsid w:val="00C12B32"/>
    <w:rsid w:val="00C16B50"/>
    <w:rsid w:val="00C200BF"/>
    <w:rsid w:val="00C2138F"/>
    <w:rsid w:val="00C24483"/>
    <w:rsid w:val="00C27EFA"/>
    <w:rsid w:val="00C307D0"/>
    <w:rsid w:val="00C33D89"/>
    <w:rsid w:val="00C34ABB"/>
    <w:rsid w:val="00C34D32"/>
    <w:rsid w:val="00C35922"/>
    <w:rsid w:val="00C415F3"/>
    <w:rsid w:val="00C41685"/>
    <w:rsid w:val="00C41860"/>
    <w:rsid w:val="00C46641"/>
    <w:rsid w:val="00C50868"/>
    <w:rsid w:val="00C50FCA"/>
    <w:rsid w:val="00C53B5E"/>
    <w:rsid w:val="00C54CC4"/>
    <w:rsid w:val="00C576B4"/>
    <w:rsid w:val="00C606E2"/>
    <w:rsid w:val="00C6585A"/>
    <w:rsid w:val="00C662BE"/>
    <w:rsid w:val="00C7238D"/>
    <w:rsid w:val="00C75568"/>
    <w:rsid w:val="00C75C30"/>
    <w:rsid w:val="00C76282"/>
    <w:rsid w:val="00C77F63"/>
    <w:rsid w:val="00C8234A"/>
    <w:rsid w:val="00C826C0"/>
    <w:rsid w:val="00C84453"/>
    <w:rsid w:val="00C85DA9"/>
    <w:rsid w:val="00C910C6"/>
    <w:rsid w:val="00C9564A"/>
    <w:rsid w:val="00C9706D"/>
    <w:rsid w:val="00CA02BE"/>
    <w:rsid w:val="00CA1B77"/>
    <w:rsid w:val="00CA2E40"/>
    <w:rsid w:val="00CA38E8"/>
    <w:rsid w:val="00CA6050"/>
    <w:rsid w:val="00CA7D5A"/>
    <w:rsid w:val="00CB061B"/>
    <w:rsid w:val="00CB3327"/>
    <w:rsid w:val="00CB3A59"/>
    <w:rsid w:val="00CB4D3E"/>
    <w:rsid w:val="00CB5CDE"/>
    <w:rsid w:val="00CB6736"/>
    <w:rsid w:val="00CB6A63"/>
    <w:rsid w:val="00CB727B"/>
    <w:rsid w:val="00CB774C"/>
    <w:rsid w:val="00CB7E39"/>
    <w:rsid w:val="00CC1D46"/>
    <w:rsid w:val="00CC526E"/>
    <w:rsid w:val="00CC52B2"/>
    <w:rsid w:val="00CC5767"/>
    <w:rsid w:val="00CC755E"/>
    <w:rsid w:val="00CD03AA"/>
    <w:rsid w:val="00CD1999"/>
    <w:rsid w:val="00CD26BD"/>
    <w:rsid w:val="00CD2ED9"/>
    <w:rsid w:val="00CD352D"/>
    <w:rsid w:val="00CD3F7A"/>
    <w:rsid w:val="00CD4909"/>
    <w:rsid w:val="00CD5E47"/>
    <w:rsid w:val="00CE0B00"/>
    <w:rsid w:val="00CE0E43"/>
    <w:rsid w:val="00CE1E19"/>
    <w:rsid w:val="00CE417E"/>
    <w:rsid w:val="00CE5E39"/>
    <w:rsid w:val="00CE5F22"/>
    <w:rsid w:val="00CE6269"/>
    <w:rsid w:val="00CE6884"/>
    <w:rsid w:val="00CF0F07"/>
    <w:rsid w:val="00CF7DF4"/>
    <w:rsid w:val="00D007BB"/>
    <w:rsid w:val="00D0176D"/>
    <w:rsid w:val="00D027B3"/>
    <w:rsid w:val="00D05D1B"/>
    <w:rsid w:val="00D06FEA"/>
    <w:rsid w:val="00D10B2D"/>
    <w:rsid w:val="00D114D0"/>
    <w:rsid w:val="00D11720"/>
    <w:rsid w:val="00D11FDC"/>
    <w:rsid w:val="00D12465"/>
    <w:rsid w:val="00D12486"/>
    <w:rsid w:val="00D149B2"/>
    <w:rsid w:val="00D157B0"/>
    <w:rsid w:val="00D174C6"/>
    <w:rsid w:val="00D20FD8"/>
    <w:rsid w:val="00D216BF"/>
    <w:rsid w:val="00D21C42"/>
    <w:rsid w:val="00D22715"/>
    <w:rsid w:val="00D22B25"/>
    <w:rsid w:val="00D245D4"/>
    <w:rsid w:val="00D24BAA"/>
    <w:rsid w:val="00D2646F"/>
    <w:rsid w:val="00D26CEC"/>
    <w:rsid w:val="00D26D20"/>
    <w:rsid w:val="00D26DE5"/>
    <w:rsid w:val="00D30066"/>
    <w:rsid w:val="00D31B01"/>
    <w:rsid w:val="00D3313F"/>
    <w:rsid w:val="00D33B6B"/>
    <w:rsid w:val="00D3406C"/>
    <w:rsid w:val="00D349F2"/>
    <w:rsid w:val="00D34B33"/>
    <w:rsid w:val="00D35874"/>
    <w:rsid w:val="00D35E67"/>
    <w:rsid w:val="00D4049A"/>
    <w:rsid w:val="00D432C7"/>
    <w:rsid w:val="00D43361"/>
    <w:rsid w:val="00D43B26"/>
    <w:rsid w:val="00D5096C"/>
    <w:rsid w:val="00D510FD"/>
    <w:rsid w:val="00D51467"/>
    <w:rsid w:val="00D52FAB"/>
    <w:rsid w:val="00D531C9"/>
    <w:rsid w:val="00D56AFB"/>
    <w:rsid w:val="00D57C7D"/>
    <w:rsid w:val="00D60BB9"/>
    <w:rsid w:val="00D6160E"/>
    <w:rsid w:val="00D61ACA"/>
    <w:rsid w:val="00D6237C"/>
    <w:rsid w:val="00D62B54"/>
    <w:rsid w:val="00D63CF8"/>
    <w:rsid w:val="00D64D08"/>
    <w:rsid w:val="00D67165"/>
    <w:rsid w:val="00D70618"/>
    <w:rsid w:val="00D72155"/>
    <w:rsid w:val="00D80F71"/>
    <w:rsid w:val="00D8153C"/>
    <w:rsid w:val="00D82EC7"/>
    <w:rsid w:val="00D84185"/>
    <w:rsid w:val="00D851A2"/>
    <w:rsid w:val="00D853E4"/>
    <w:rsid w:val="00D87139"/>
    <w:rsid w:val="00D8746B"/>
    <w:rsid w:val="00D87A90"/>
    <w:rsid w:val="00D90145"/>
    <w:rsid w:val="00D9020E"/>
    <w:rsid w:val="00D90B14"/>
    <w:rsid w:val="00D931CF"/>
    <w:rsid w:val="00D9550D"/>
    <w:rsid w:val="00D9731B"/>
    <w:rsid w:val="00DA0CB1"/>
    <w:rsid w:val="00DB17A5"/>
    <w:rsid w:val="00DB1FA7"/>
    <w:rsid w:val="00DB205A"/>
    <w:rsid w:val="00DB2B09"/>
    <w:rsid w:val="00DC1E75"/>
    <w:rsid w:val="00DC631E"/>
    <w:rsid w:val="00DC7BEA"/>
    <w:rsid w:val="00DD031F"/>
    <w:rsid w:val="00DD2138"/>
    <w:rsid w:val="00DD4B1C"/>
    <w:rsid w:val="00DD5476"/>
    <w:rsid w:val="00DD54AA"/>
    <w:rsid w:val="00DD7A9F"/>
    <w:rsid w:val="00DE024B"/>
    <w:rsid w:val="00DE5FC9"/>
    <w:rsid w:val="00DE60E4"/>
    <w:rsid w:val="00DE7A0E"/>
    <w:rsid w:val="00DF1874"/>
    <w:rsid w:val="00DF257E"/>
    <w:rsid w:val="00DF78E0"/>
    <w:rsid w:val="00E00ECD"/>
    <w:rsid w:val="00E0228E"/>
    <w:rsid w:val="00E023CD"/>
    <w:rsid w:val="00E0308E"/>
    <w:rsid w:val="00E03BC3"/>
    <w:rsid w:val="00E055A6"/>
    <w:rsid w:val="00E0718D"/>
    <w:rsid w:val="00E11D30"/>
    <w:rsid w:val="00E13F01"/>
    <w:rsid w:val="00E2088D"/>
    <w:rsid w:val="00E22176"/>
    <w:rsid w:val="00E22704"/>
    <w:rsid w:val="00E230B6"/>
    <w:rsid w:val="00E23BA5"/>
    <w:rsid w:val="00E2470C"/>
    <w:rsid w:val="00E25B19"/>
    <w:rsid w:val="00E2607A"/>
    <w:rsid w:val="00E2678E"/>
    <w:rsid w:val="00E26EBC"/>
    <w:rsid w:val="00E27043"/>
    <w:rsid w:val="00E27835"/>
    <w:rsid w:val="00E27F11"/>
    <w:rsid w:val="00E320EF"/>
    <w:rsid w:val="00E34B10"/>
    <w:rsid w:val="00E35125"/>
    <w:rsid w:val="00E3684E"/>
    <w:rsid w:val="00E413E8"/>
    <w:rsid w:val="00E42628"/>
    <w:rsid w:val="00E4308C"/>
    <w:rsid w:val="00E523CC"/>
    <w:rsid w:val="00E52F73"/>
    <w:rsid w:val="00E57C7B"/>
    <w:rsid w:val="00E63069"/>
    <w:rsid w:val="00E65F04"/>
    <w:rsid w:val="00E66708"/>
    <w:rsid w:val="00E668B1"/>
    <w:rsid w:val="00E67532"/>
    <w:rsid w:val="00E67CB2"/>
    <w:rsid w:val="00E71133"/>
    <w:rsid w:val="00E723B9"/>
    <w:rsid w:val="00E733B8"/>
    <w:rsid w:val="00E75A12"/>
    <w:rsid w:val="00E75A14"/>
    <w:rsid w:val="00E76B0E"/>
    <w:rsid w:val="00E80FE9"/>
    <w:rsid w:val="00E83740"/>
    <w:rsid w:val="00E838ED"/>
    <w:rsid w:val="00E843F2"/>
    <w:rsid w:val="00E8759E"/>
    <w:rsid w:val="00E878F1"/>
    <w:rsid w:val="00E87F3E"/>
    <w:rsid w:val="00E90101"/>
    <w:rsid w:val="00E91CF9"/>
    <w:rsid w:val="00E91F0F"/>
    <w:rsid w:val="00E9237C"/>
    <w:rsid w:val="00E947F6"/>
    <w:rsid w:val="00E9642C"/>
    <w:rsid w:val="00EA0A4A"/>
    <w:rsid w:val="00EA43AD"/>
    <w:rsid w:val="00EA4F80"/>
    <w:rsid w:val="00EA6B10"/>
    <w:rsid w:val="00EA71B5"/>
    <w:rsid w:val="00EB129B"/>
    <w:rsid w:val="00EB138A"/>
    <w:rsid w:val="00EB2647"/>
    <w:rsid w:val="00EB4C59"/>
    <w:rsid w:val="00EB4D89"/>
    <w:rsid w:val="00EB645B"/>
    <w:rsid w:val="00EB705A"/>
    <w:rsid w:val="00EC0677"/>
    <w:rsid w:val="00EC0BDC"/>
    <w:rsid w:val="00EC536C"/>
    <w:rsid w:val="00EC54F5"/>
    <w:rsid w:val="00EC5699"/>
    <w:rsid w:val="00ED110E"/>
    <w:rsid w:val="00ED11BE"/>
    <w:rsid w:val="00ED14E1"/>
    <w:rsid w:val="00ED1FEB"/>
    <w:rsid w:val="00ED336F"/>
    <w:rsid w:val="00ED3CDD"/>
    <w:rsid w:val="00ED5E06"/>
    <w:rsid w:val="00ED62FD"/>
    <w:rsid w:val="00ED6B2D"/>
    <w:rsid w:val="00ED6BBC"/>
    <w:rsid w:val="00EE0164"/>
    <w:rsid w:val="00EE0B89"/>
    <w:rsid w:val="00EE13BA"/>
    <w:rsid w:val="00EE2A09"/>
    <w:rsid w:val="00EE4603"/>
    <w:rsid w:val="00EF2063"/>
    <w:rsid w:val="00EF25C3"/>
    <w:rsid w:val="00F01247"/>
    <w:rsid w:val="00F06739"/>
    <w:rsid w:val="00F06B07"/>
    <w:rsid w:val="00F10054"/>
    <w:rsid w:val="00F13514"/>
    <w:rsid w:val="00F14118"/>
    <w:rsid w:val="00F14CAD"/>
    <w:rsid w:val="00F21FC2"/>
    <w:rsid w:val="00F2496E"/>
    <w:rsid w:val="00F27EE2"/>
    <w:rsid w:val="00F31100"/>
    <w:rsid w:val="00F33A3C"/>
    <w:rsid w:val="00F33D99"/>
    <w:rsid w:val="00F35367"/>
    <w:rsid w:val="00F36EE0"/>
    <w:rsid w:val="00F37CAA"/>
    <w:rsid w:val="00F43477"/>
    <w:rsid w:val="00F4370B"/>
    <w:rsid w:val="00F4393C"/>
    <w:rsid w:val="00F443EB"/>
    <w:rsid w:val="00F44795"/>
    <w:rsid w:val="00F4591D"/>
    <w:rsid w:val="00F46E95"/>
    <w:rsid w:val="00F504D5"/>
    <w:rsid w:val="00F51138"/>
    <w:rsid w:val="00F51831"/>
    <w:rsid w:val="00F536B0"/>
    <w:rsid w:val="00F5594D"/>
    <w:rsid w:val="00F56A02"/>
    <w:rsid w:val="00F601A2"/>
    <w:rsid w:val="00F60208"/>
    <w:rsid w:val="00F60511"/>
    <w:rsid w:val="00F60DFA"/>
    <w:rsid w:val="00F63397"/>
    <w:rsid w:val="00F663EC"/>
    <w:rsid w:val="00F66AC5"/>
    <w:rsid w:val="00F67650"/>
    <w:rsid w:val="00F71CB5"/>
    <w:rsid w:val="00F732A2"/>
    <w:rsid w:val="00F76E46"/>
    <w:rsid w:val="00F77133"/>
    <w:rsid w:val="00F77839"/>
    <w:rsid w:val="00F82ACE"/>
    <w:rsid w:val="00F84C27"/>
    <w:rsid w:val="00F86785"/>
    <w:rsid w:val="00F928E8"/>
    <w:rsid w:val="00F94D3E"/>
    <w:rsid w:val="00FA4929"/>
    <w:rsid w:val="00FA5CD1"/>
    <w:rsid w:val="00FA7A4E"/>
    <w:rsid w:val="00FB11FB"/>
    <w:rsid w:val="00FB55E4"/>
    <w:rsid w:val="00FB7103"/>
    <w:rsid w:val="00FB765E"/>
    <w:rsid w:val="00FC183C"/>
    <w:rsid w:val="00FC1F0F"/>
    <w:rsid w:val="00FC20CF"/>
    <w:rsid w:val="00FC263F"/>
    <w:rsid w:val="00FC381B"/>
    <w:rsid w:val="00FC3F67"/>
    <w:rsid w:val="00FC5581"/>
    <w:rsid w:val="00FC73B3"/>
    <w:rsid w:val="00FC75C8"/>
    <w:rsid w:val="00FD07B1"/>
    <w:rsid w:val="00FD2F7F"/>
    <w:rsid w:val="00FD500B"/>
    <w:rsid w:val="00FD5DF5"/>
    <w:rsid w:val="00FD605C"/>
    <w:rsid w:val="00FD6896"/>
    <w:rsid w:val="00FD6951"/>
    <w:rsid w:val="00FD6F52"/>
    <w:rsid w:val="00FD77C1"/>
    <w:rsid w:val="00FE4FD5"/>
    <w:rsid w:val="00FE5E0A"/>
    <w:rsid w:val="00FF0519"/>
    <w:rsid w:val="00FF1AEE"/>
    <w:rsid w:val="00FF2125"/>
    <w:rsid w:val="00FF2924"/>
    <w:rsid w:val="00FF635E"/>
    <w:rsid w:val="00FF648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6D8B596B"/>
  <w15:chartTrackingRefBased/>
  <w15:docId w15:val="{34CD418B-27D0-4C85-B49A-6D2FFAF1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6093E"/>
    <w:pPr>
      <w:spacing w:after="0" w:line="240" w:lineRule="auto"/>
      <w:jc w:val="both"/>
    </w:pPr>
    <w:rPr>
      <w:rFonts w:ascii="Arial Narrow" w:eastAsia="Times New Roman" w:hAnsi="Arial Narrow" w:cs="Times New Roman"/>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mmAnnexeTitre1">
    <w:name w:val="AmmAnnexeTitre1"/>
    <w:basedOn w:val="Normal"/>
    <w:next w:val="Normal"/>
    <w:rsid w:val="00B6093E"/>
    <w:pPr>
      <w:tabs>
        <w:tab w:val="left" w:pos="357"/>
      </w:tabs>
      <w:spacing w:before="240" w:after="120"/>
      <w:ind w:left="357" w:hanging="357"/>
      <w:outlineLvl w:val="1"/>
    </w:pPr>
    <w:rPr>
      <w:rFonts w:ascii="Arial" w:hAnsi="Arial"/>
      <w:b/>
      <w:caps/>
      <w:color w:val="0B3D92"/>
    </w:rPr>
  </w:style>
  <w:style w:type="paragraph" w:styleId="Pieddepage">
    <w:name w:val="footer"/>
    <w:basedOn w:val="Normal"/>
    <w:link w:val="PieddepageCar"/>
    <w:rsid w:val="00B6093E"/>
    <w:pPr>
      <w:tabs>
        <w:tab w:val="center" w:pos="4536"/>
        <w:tab w:val="right" w:pos="9072"/>
      </w:tabs>
    </w:pPr>
  </w:style>
  <w:style w:type="character" w:customStyle="1" w:styleId="PieddepageCar">
    <w:name w:val="Pied de page Car"/>
    <w:basedOn w:val="Policepardfaut"/>
    <w:link w:val="Pieddepage"/>
    <w:rsid w:val="00B6093E"/>
    <w:rPr>
      <w:rFonts w:ascii="Arial Narrow" w:eastAsia="Times New Roman" w:hAnsi="Arial Narrow" w:cs="Times New Roman"/>
      <w:szCs w:val="20"/>
      <w:lang w:eastAsia="fr-FR"/>
    </w:rPr>
  </w:style>
  <w:style w:type="paragraph" w:styleId="En-tte">
    <w:name w:val="header"/>
    <w:basedOn w:val="Normal"/>
    <w:link w:val="En-tteCar"/>
    <w:uiPriority w:val="99"/>
    <w:unhideWhenUsed/>
    <w:rsid w:val="003E09A6"/>
    <w:pPr>
      <w:tabs>
        <w:tab w:val="center" w:pos="4536"/>
        <w:tab w:val="right" w:pos="9072"/>
      </w:tabs>
    </w:pPr>
  </w:style>
  <w:style w:type="character" w:customStyle="1" w:styleId="En-tteCar">
    <w:name w:val="En-tête Car"/>
    <w:basedOn w:val="Policepardfaut"/>
    <w:link w:val="En-tte"/>
    <w:uiPriority w:val="99"/>
    <w:rsid w:val="003E09A6"/>
    <w:rPr>
      <w:rFonts w:ascii="Arial Narrow" w:eastAsia="Times New Roman" w:hAnsi="Arial Narrow" w:cs="Times New Roman"/>
      <w:szCs w:val="20"/>
      <w:lang w:eastAsia="fr-FR"/>
    </w:rPr>
  </w:style>
  <w:style w:type="paragraph" w:styleId="Textedebulles">
    <w:name w:val="Balloon Text"/>
    <w:basedOn w:val="Normal"/>
    <w:link w:val="TextedebullesCar"/>
    <w:uiPriority w:val="99"/>
    <w:semiHidden/>
    <w:unhideWhenUsed/>
    <w:rsid w:val="00E0308E"/>
    <w:rPr>
      <w:rFonts w:ascii="Segoe UI" w:hAnsi="Segoe UI" w:cs="Segoe UI"/>
      <w:sz w:val="18"/>
      <w:szCs w:val="18"/>
    </w:rPr>
  </w:style>
  <w:style w:type="character" w:customStyle="1" w:styleId="TextedebullesCar">
    <w:name w:val="Texte de bulles Car"/>
    <w:basedOn w:val="Policepardfaut"/>
    <w:link w:val="Textedebulles"/>
    <w:uiPriority w:val="99"/>
    <w:semiHidden/>
    <w:rsid w:val="00E0308E"/>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1153</Words>
  <Characters>6346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JOSSE Nathalie</dc:creator>
  <cp:keywords/>
  <dc:description/>
  <cp:lastModifiedBy>BENOIST Anne</cp:lastModifiedBy>
  <cp:revision>5</cp:revision>
  <cp:lastPrinted>2017-10-12T13:21:00Z</cp:lastPrinted>
  <dcterms:created xsi:type="dcterms:W3CDTF">2019-06-25T11:37:00Z</dcterms:created>
  <dcterms:modified xsi:type="dcterms:W3CDTF">2019-06-25T11:47:00Z</dcterms:modified>
</cp:coreProperties>
</file>